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419C0">
      <w:pPr>
        <w:rPr>
          <w:rFonts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6961060">
      <w:pPr>
        <w:spacing w:line="560" w:lineRule="exact"/>
        <w:jc w:val="center"/>
        <w:outlineLvl w:val="1"/>
        <w:rPr>
          <w:rFonts w:eastAsia="微软雅黑"/>
          <w:sz w:val="44"/>
          <w:szCs w:val="44"/>
        </w:rPr>
      </w:pPr>
      <w:r>
        <w:rPr>
          <w:rFonts w:hint="eastAsia" w:eastAsia="微软雅黑"/>
          <w:sz w:val="44"/>
          <w:szCs w:val="44"/>
        </w:rPr>
        <w:t>北京高校就业指导课程教学大赛赛事说明</w:t>
      </w:r>
    </w:p>
    <w:p w14:paraId="1925AC20">
      <w:pPr>
        <w:adjustRightInd w:val="0"/>
        <w:snapToGrid w:val="0"/>
        <w:spacing w:line="560" w:lineRule="exact"/>
        <w:ind w:firstLine="640" w:firstLineChars="200"/>
        <w:outlineLvl w:val="1"/>
        <w:rPr>
          <w:rFonts w:eastAsia="仿宋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一、赛程安排</w:t>
      </w:r>
    </w:p>
    <w:p w14:paraId="5C2D6BD5">
      <w:pPr>
        <w:adjustRightInd w:val="0"/>
        <w:snapToGrid w:val="0"/>
        <w:spacing w:line="560" w:lineRule="exact"/>
        <w:ind w:firstLine="640" w:firstLineChars="200"/>
        <w:outlineLvl w:val="2"/>
        <w:rPr>
          <w:rFonts w:eastAsia="楷体_GB2312" w:cs="楷体_GB2312"/>
          <w:sz w:val="32"/>
          <w:szCs w:val="32"/>
        </w:rPr>
      </w:pPr>
      <w:r>
        <w:rPr>
          <w:rFonts w:hint="eastAsia" w:eastAsia="楷体_GB2312" w:cs="楷体_GB2312"/>
          <w:sz w:val="32"/>
          <w:szCs w:val="32"/>
        </w:rPr>
        <w:t>（一）学校推荐（</w:t>
      </w:r>
      <w:r>
        <w:rPr>
          <w:rFonts w:eastAsia="楷体_GB2312" w:cs="楷体_GB2312"/>
          <w:sz w:val="32"/>
          <w:szCs w:val="32"/>
        </w:rPr>
        <w:t>6</w:t>
      </w:r>
      <w:r>
        <w:rPr>
          <w:rFonts w:hint="eastAsia" w:eastAsia="楷体_GB2312" w:cs="楷体_GB2312"/>
          <w:sz w:val="32"/>
          <w:szCs w:val="32"/>
        </w:rPr>
        <w:t>—9月）</w:t>
      </w:r>
    </w:p>
    <w:p w14:paraId="499E2D9B">
      <w:pPr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各高校开展选拔推荐工作。鼓励各高校开展教师培训、课程研讨等教师交流活动，推荐1—2名就业指导课程教师代表学校参赛。</w:t>
      </w:r>
    </w:p>
    <w:p w14:paraId="5C27657E">
      <w:pPr>
        <w:spacing w:line="560" w:lineRule="exact"/>
        <w:ind w:firstLine="640" w:firstLineChars="200"/>
        <w:rPr>
          <w:rFonts w:eastAsia="楷体_GB2312" w:cs="楷体_GB2312"/>
          <w:b/>
          <w:bCs/>
          <w:sz w:val="32"/>
          <w:szCs w:val="32"/>
        </w:rPr>
      </w:pPr>
      <w:r>
        <w:rPr>
          <w:rFonts w:hint="eastAsia" w:eastAsia="楷体_GB2312" w:cs="楷体_GB2312"/>
          <w:sz w:val="32"/>
          <w:szCs w:val="32"/>
        </w:rPr>
        <w:t>（二）市级比赛（9—10月）</w:t>
      </w:r>
    </w:p>
    <w:p w14:paraId="5A5F0C63">
      <w:pPr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比赛分初赛和决赛两个阶段进行。晋级决赛选手的总成绩由初赛成绩和决赛成绩两部分组成。</w:t>
      </w:r>
    </w:p>
    <w:p w14:paraId="683ABF71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1.初赛（9月中旬）：组织专家评委对参赛材料进行评审（选手不参加现场活动）。初赛成绩满分50分，其中，课程教学实录视频占30分，教学设计汇报视频占10分，课程特色成果报告占10分。</w:t>
      </w:r>
    </w:p>
    <w:p w14:paraId="6CB047ED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选手按初赛成绩排名晋级决赛。</w:t>
      </w:r>
    </w:p>
    <w:p w14:paraId="3AAE6BD3">
      <w:pPr>
        <w:adjustRightInd w:val="0"/>
        <w:snapToGrid w:val="0"/>
        <w:spacing w:line="560" w:lineRule="exact"/>
        <w:ind w:firstLine="640" w:firstLineChars="200"/>
        <w:outlineLvl w:val="2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2.决赛（10月中旬）</w:t>
      </w:r>
      <w:r>
        <w:rPr>
          <w:rFonts w:hint="eastAsia" w:eastAsia="楷体_GB2312" w:cs="楷体_GB2312"/>
          <w:sz w:val="32"/>
          <w:szCs w:val="32"/>
        </w:rPr>
        <w:t>：</w:t>
      </w:r>
      <w:r>
        <w:rPr>
          <w:rFonts w:hint="eastAsia" w:eastAsia="仿宋_GB2312" w:cs="仿宋_GB2312"/>
          <w:sz w:val="32"/>
          <w:szCs w:val="32"/>
        </w:rPr>
        <w:t>组织选手进行现场展示与答辩。主要从教学内容、教学组织、语言教态、教学特色、现场应答五个方面进行打分。展示环节包括课程介绍（不超过3分钟）和教学展示（不超过1</w:t>
      </w:r>
      <w:r>
        <w:rPr>
          <w:rFonts w:eastAsia="仿宋_GB2312" w:cs="仿宋_GB2312"/>
          <w:sz w:val="32"/>
          <w:szCs w:val="32"/>
        </w:rPr>
        <w:t>5</w:t>
      </w:r>
      <w:r>
        <w:rPr>
          <w:rFonts w:hint="eastAsia" w:eastAsia="仿宋_GB2312" w:cs="仿宋_GB2312"/>
          <w:sz w:val="32"/>
          <w:szCs w:val="32"/>
        </w:rPr>
        <w:t>分钟），答辩不超过10分钟。决赛满分50分。初赛与决赛成绩相加为最终成绩。</w:t>
      </w:r>
    </w:p>
    <w:p w14:paraId="7AB75911">
      <w:pPr>
        <w:adjustRightInd w:val="0"/>
        <w:snapToGrid w:val="0"/>
        <w:spacing w:line="560" w:lineRule="exact"/>
        <w:ind w:firstLine="640" w:firstLineChars="200"/>
        <w:outlineLvl w:val="1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二、材料要求</w:t>
      </w:r>
    </w:p>
    <w:p w14:paraId="3EE5BA95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1.北京高校就业指导课程教学大赛申报书（附件1-1，</w:t>
      </w:r>
      <w:r>
        <w:rPr>
          <w:rFonts w:hint="eastAsia" w:eastAsia="仿宋_GB2312"/>
          <w:sz w:val="32"/>
          <w:szCs w:val="32"/>
        </w:rPr>
        <w:t>要求为Word和盖章版PDF文档</w:t>
      </w:r>
      <w:r>
        <w:rPr>
          <w:rFonts w:hint="eastAsia" w:eastAsia="仿宋_GB2312" w:cs="仿宋_GB2312"/>
          <w:sz w:val="32"/>
          <w:szCs w:val="32"/>
        </w:rPr>
        <w:t>）。</w:t>
      </w:r>
    </w:p>
    <w:p w14:paraId="240417E8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2.课程教学大纲（附件1-</w:t>
      </w:r>
      <w:r>
        <w:rPr>
          <w:rFonts w:eastAsia="仿宋_GB2312" w:cs="仿宋_GB2312"/>
          <w:sz w:val="32"/>
          <w:szCs w:val="32"/>
        </w:rPr>
        <w:t>2</w:t>
      </w:r>
      <w:r>
        <w:rPr>
          <w:rFonts w:hint="eastAsia" w:eastAsia="仿宋_GB2312" w:cs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要求为Word版</w:t>
      </w:r>
      <w:r>
        <w:rPr>
          <w:rFonts w:hint="eastAsia" w:eastAsia="仿宋_GB2312" w:cs="仿宋_GB2312"/>
          <w:sz w:val="32"/>
          <w:szCs w:val="32"/>
        </w:rPr>
        <w:t>）。课程教学大纲需反映教学思想、课程设计思路和教学特色。</w:t>
      </w:r>
    </w:p>
    <w:p w14:paraId="213DD31C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3.课堂教学实录视频及相关材料。实录视频为参赛课程中1学时的完整教学实录（视频标准见附件1-3）。相关材料包括：课堂教学实录视频信息表（附件1-4）、与课堂教学实录视频内容对应的教案（格式自拟）。</w:t>
      </w:r>
    </w:p>
    <w:p w14:paraId="69D55200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4.教学设计汇报视频。结合教学大纲和教学实践，全面说明整门课程的设计思路，突出教学改革与创新，展示相关支撑材料（视频标准见附件1-5）。时长不超过6分钟。</w:t>
      </w:r>
    </w:p>
    <w:p w14:paraId="01B34232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5.课程特色成果报告（</w:t>
      </w:r>
      <w:r>
        <w:rPr>
          <w:rFonts w:hint="eastAsia" w:eastAsia="仿宋_GB2312"/>
          <w:sz w:val="32"/>
          <w:szCs w:val="32"/>
        </w:rPr>
        <w:t>格式要求为Word版</w:t>
      </w:r>
      <w:r>
        <w:rPr>
          <w:rFonts w:hint="eastAsia" w:eastAsia="仿宋_GB2312" w:cs="仿宋_GB2312"/>
          <w:sz w:val="32"/>
          <w:szCs w:val="32"/>
        </w:rPr>
        <w:t>）。报告应基于参赛课程的教学实践经验与反思，全面体现课程教学的成效，注重体现以下三方面内容：第一，明确说明课程教学解决了教学中的哪些“痛点”问题，注重问题导向；第二，突出课程教学改革过程中贯彻“以学生为中心”的教育理念，全面反映提升课程教学质量的思路、举措、效果及反思，注重多种教学模式和方法在课堂教学中的应用；第三，通过基于数据、案例等证据的可靠分析，说明问题解决的情况和效果，并分析其推广应用的价值。报告摘要约300字，正文不超过</w:t>
      </w:r>
      <w:r>
        <w:rPr>
          <w:rFonts w:eastAsia="仿宋_GB2312" w:cs="仿宋_GB2312"/>
          <w:sz w:val="32"/>
          <w:szCs w:val="32"/>
        </w:rPr>
        <w:t>3</w:t>
      </w:r>
      <w:r>
        <w:rPr>
          <w:rFonts w:hint="eastAsia" w:eastAsia="仿宋_GB2312" w:cs="仿宋_GB2312"/>
          <w:sz w:val="32"/>
          <w:szCs w:val="32"/>
        </w:rPr>
        <w:t>000字。</w:t>
      </w:r>
    </w:p>
    <w:p w14:paraId="445B17BF">
      <w:pPr>
        <w:adjustRightInd w:val="0"/>
        <w:snapToGrid w:val="0"/>
        <w:spacing w:line="560" w:lineRule="exact"/>
        <w:ind w:firstLine="640" w:firstLineChars="200"/>
        <w:outlineLvl w:val="1"/>
        <w:rPr>
          <w:rFonts w:eastAsia="仿宋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三、参赛方式</w:t>
      </w:r>
    </w:p>
    <w:p w14:paraId="66068CC1">
      <w:pPr>
        <w:spacing w:line="560" w:lineRule="exact"/>
        <w:ind w:firstLine="640" w:firstLineChars="200"/>
        <w:rPr>
          <w:rFonts w:ascii="微软雅黑" w:hAnsi="微软雅黑" w:eastAsia="仿宋_GB2312" w:cs="微软雅黑"/>
          <w:color w:val="303133"/>
          <w:sz w:val="28"/>
          <w:szCs w:val="28"/>
          <w:shd w:val="clear" w:color="auto" w:fill="FFFFFF"/>
        </w:rPr>
      </w:pPr>
      <w:r>
        <w:rPr>
          <w:rFonts w:hint="eastAsia" w:eastAsia="仿宋_GB2312"/>
          <w:sz w:val="32"/>
          <w:szCs w:val="32"/>
        </w:rPr>
        <w:t>各高校通过京彩引航赛事平台（简称平台，网址：https://bjpxzd.bysjy.com.cn/）报名，平台开放时间为202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年8月2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日，报名截止时间202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年9月11日24:00。</w:t>
      </w:r>
    </w:p>
    <w:p w14:paraId="5F0F4DD0">
      <w:pPr>
        <w:adjustRightInd w:val="0"/>
        <w:snapToGrid w:val="0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</w:p>
    <w:p w14:paraId="57D79EED">
      <w:pPr>
        <w:adjustRightInd w:val="0"/>
        <w:snapToGrid w:val="0"/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附件：1</w:t>
      </w:r>
      <w:r>
        <w:rPr>
          <w:rFonts w:eastAsia="仿宋_GB2312" w:cs="仿宋_GB2312"/>
          <w:sz w:val="32"/>
          <w:szCs w:val="32"/>
        </w:rPr>
        <w:t>-1</w:t>
      </w:r>
      <w:r>
        <w:rPr>
          <w:rFonts w:hint="eastAsia" w:eastAsia="仿宋_GB2312" w:cs="仿宋_GB2312"/>
          <w:sz w:val="32"/>
          <w:szCs w:val="32"/>
        </w:rPr>
        <w:t>.北京高校就业指导课程教学大赛申报书</w:t>
      </w:r>
    </w:p>
    <w:p w14:paraId="50909BBA">
      <w:pPr>
        <w:adjustRightInd w:val="0"/>
        <w:snapToGrid w:val="0"/>
        <w:spacing w:line="560" w:lineRule="exact"/>
        <w:ind w:left="991" w:leftChars="472"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</w:t>
      </w:r>
      <w:r>
        <w:rPr>
          <w:rFonts w:eastAsia="仿宋_GB2312" w:cs="仿宋_GB2312"/>
          <w:sz w:val="32"/>
          <w:szCs w:val="32"/>
        </w:rPr>
        <w:t>-2.</w:t>
      </w:r>
      <w:r>
        <w:rPr>
          <w:rFonts w:hint="eastAsia" w:eastAsia="仿宋_GB2312" w:cs="仿宋_GB2312"/>
          <w:spacing w:val="-11"/>
          <w:sz w:val="32"/>
          <w:szCs w:val="32"/>
        </w:rPr>
        <w:t>北京高校就业指导课程教学大赛课程教学大纲</w:t>
      </w:r>
    </w:p>
    <w:p w14:paraId="1075724C">
      <w:pPr>
        <w:adjustRightInd w:val="0"/>
        <w:snapToGrid w:val="0"/>
        <w:spacing w:line="560" w:lineRule="exact"/>
        <w:ind w:left="2261" w:leftChars="772" w:hanging="640" w:hanging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</w:t>
      </w:r>
      <w:r>
        <w:rPr>
          <w:rFonts w:eastAsia="仿宋_GB2312" w:cs="仿宋_GB2312"/>
          <w:sz w:val="32"/>
          <w:szCs w:val="32"/>
        </w:rPr>
        <w:t>-3.</w:t>
      </w:r>
      <w:r>
        <w:rPr>
          <w:rFonts w:hint="eastAsia" w:eastAsia="仿宋_GB2312" w:cs="仿宋_GB2312"/>
          <w:sz w:val="32"/>
          <w:szCs w:val="32"/>
        </w:rPr>
        <w:t>北京高校就业指导课程教学大赛课堂教学实录视频标准</w:t>
      </w:r>
    </w:p>
    <w:p w14:paraId="3C7003EC">
      <w:pPr>
        <w:adjustRightInd w:val="0"/>
        <w:snapToGrid w:val="0"/>
        <w:spacing w:line="560" w:lineRule="exact"/>
        <w:ind w:left="2261" w:leftChars="772" w:hanging="640" w:hanging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</w:t>
      </w:r>
      <w:r>
        <w:rPr>
          <w:rFonts w:eastAsia="仿宋_GB2312" w:cs="仿宋_GB2312"/>
          <w:sz w:val="32"/>
          <w:szCs w:val="32"/>
        </w:rPr>
        <w:t>-4.</w:t>
      </w:r>
      <w:r>
        <w:rPr>
          <w:rFonts w:hint="eastAsia" w:eastAsia="仿宋_GB2312" w:cs="仿宋_GB2312"/>
          <w:sz w:val="32"/>
          <w:szCs w:val="32"/>
        </w:rPr>
        <w:t>北京高校就业指导课程教学大赛课堂教学实录视频信息表</w:t>
      </w:r>
    </w:p>
    <w:p w14:paraId="35A53AAB">
      <w:pPr>
        <w:adjustRightInd w:val="0"/>
        <w:snapToGrid w:val="0"/>
        <w:spacing w:line="560" w:lineRule="exact"/>
        <w:ind w:left="2261" w:leftChars="772" w:hanging="640" w:hanging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</w:t>
      </w:r>
      <w:r>
        <w:rPr>
          <w:rFonts w:eastAsia="仿宋_GB2312" w:cs="仿宋_GB2312"/>
          <w:sz w:val="32"/>
          <w:szCs w:val="32"/>
        </w:rPr>
        <w:t>-5.</w:t>
      </w:r>
      <w:r>
        <w:rPr>
          <w:rFonts w:hint="eastAsia" w:eastAsia="仿宋_GB2312" w:cs="仿宋_GB2312"/>
          <w:sz w:val="32"/>
          <w:szCs w:val="32"/>
        </w:rPr>
        <w:t>北京高校就业指导课程教学大赛教学设计汇报视频标准</w:t>
      </w:r>
      <w:bookmarkStart w:id="0" w:name="_GoBack"/>
      <w:bookmarkEnd w:id="0"/>
    </w:p>
    <w:p w14:paraId="5C5C4C74">
      <w:pPr>
        <w:adjustRightInd w:val="0"/>
        <w:snapToGrid w:val="0"/>
        <w:spacing w:line="560" w:lineRule="exact"/>
        <w:ind w:left="991" w:leftChars="472"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</w:t>
      </w:r>
      <w:r>
        <w:rPr>
          <w:rFonts w:eastAsia="仿宋_GB2312" w:cs="仿宋_GB2312"/>
          <w:sz w:val="32"/>
          <w:szCs w:val="32"/>
        </w:rPr>
        <w:t>-6.</w:t>
      </w:r>
      <w:r>
        <w:rPr>
          <w:rFonts w:hint="eastAsia" w:eastAsia="仿宋_GB2312" w:cs="仿宋_GB2312"/>
          <w:sz w:val="32"/>
          <w:szCs w:val="32"/>
        </w:rPr>
        <w:t>北京高校就业指导课程教学大赛评审标准</w:t>
      </w:r>
    </w:p>
    <w:p w14:paraId="5090B8F4">
      <w:pPr>
        <w:spacing w:line="560" w:lineRule="exact"/>
        <w:jc w:val="left"/>
        <w:outlineLvl w:val="1"/>
        <w:rPr>
          <w:rFonts w:eastAsia="黑体" w:cs="黑体"/>
          <w:bCs/>
          <w:kern w:val="0"/>
          <w:sz w:val="32"/>
          <w:szCs w:val="32"/>
        </w:rPr>
      </w:pPr>
      <w:r>
        <w:rPr>
          <w:rFonts w:hint="eastAsia" w:eastAsia="黑体" w:cs="黑体"/>
          <w:bCs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附件1-1</w:t>
      </w:r>
    </w:p>
    <w:p w14:paraId="4DD1599F">
      <w:pPr>
        <w:widowControl/>
        <w:jc w:val="center"/>
        <w:outlineLvl w:val="1"/>
        <w:rPr>
          <w:rFonts w:eastAsia="微软雅黑"/>
          <w:kern w:val="0"/>
          <w:sz w:val="36"/>
          <w:szCs w:val="36"/>
          <w:lang w:val="zh-TW" w:eastAsia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北京高校就业指导</w:t>
      </w:r>
      <w:r>
        <w:rPr>
          <w:rFonts w:hint="eastAsia" w:eastAsia="微软雅黑"/>
          <w:kern w:val="0"/>
          <w:sz w:val="36"/>
          <w:szCs w:val="36"/>
          <w:lang w:val="zh-TW"/>
        </w:rPr>
        <w:t>课程教学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大赛</w:t>
      </w:r>
      <w:r>
        <w:rPr>
          <w:rFonts w:eastAsia="微软雅黑"/>
          <w:kern w:val="0"/>
          <w:sz w:val="36"/>
          <w:szCs w:val="36"/>
          <w:lang w:val="zh-TW" w:eastAsia="zh-TW"/>
        </w:rPr>
        <w:t>申报书</w:t>
      </w:r>
    </w:p>
    <w:p w14:paraId="03FC1D67">
      <w:pPr>
        <w:widowControl/>
        <w:spacing w:after="120" w:afterLines="50"/>
        <w:jc w:val="left"/>
        <w:outlineLvl w:val="1"/>
        <w:rPr>
          <w:b/>
          <w:kern w:val="0"/>
          <w:sz w:val="24"/>
        </w:rPr>
      </w:pPr>
      <w:r>
        <w:rPr>
          <w:b/>
          <w:kern w:val="0"/>
          <w:sz w:val="24"/>
        </w:rPr>
        <w:t>一、基本情况</w:t>
      </w:r>
    </w:p>
    <w:tbl>
      <w:tblPr>
        <w:tblStyle w:val="2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1622"/>
        <w:gridCol w:w="800"/>
        <w:gridCol w:w="1111"/>
        <w:gridCol w:w="12"/>
        <w:gridCol w:w="1077"/>
        <w:gridCol w:w="45"/>
        <w:gridCol w:w="1185"/>
        <w:gridCol w:w="1377"/>
      </w:tblGrid>
      <w:tr w14:paraId="16C99DE7"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 w14:paraId="7ADF067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选手信息</w:t>
            </w:r>
          </w:p>
        </w:tc>
        <w:tc>
          <w:tcPr>
            <w:tcW w:w="814" w:type="dxa"/>
            <w:noWrap w:val="0"/>
            <w:vAlign w:val="center"/>
          </w:tcPr>
          <w:p w14:paraId="183F578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姓名</w:t>
            </w:r>
          </w:p>
        </w:tc>
        <w:tc>
          <w:tcPr>
            <w:tcW w:w="1622" w:type="dxa"/>
            <w:noWrap w:val="0"/>
            <w:vAlign w:val="center"/>
          </w:tcPr>
          <w:p w14:paraId="1BD0420D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 w14:paraId="562C608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性别</w:t>
            </w:r>
          </w:p>
        </w:tc>
        <w:tc>
          <w:tcPr>
            <w:tcW w:w="1123" w:type="dxa"/>
            <w:gridSpan w:val="2"/>
            <w:noWrap w:val="0"/>
            <w:vAlign w:val="center"/>
          </w:tcPr>
          <w:p w14:paraId="7CD2E7F8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B87EA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出生</w:t>
            </w:r>
          </w:p>
          <w:p w14:paraId="4C84F4D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年月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7BD8E1F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77" w:type="dxa"/>
            <w:vMerge w:val="restart"/>
            <w:noWrap w:val="0"/>
            <w:vAlign w:val="center"/>
          </w:tcPr>
          <w:p w14:paraId="237A1D2F">
            <w:pPr>
              <w:widowControl/>
              <w:jc w:val="center"/>
              <w:rPr>
                <w:kern w:val="0"/>
                <w:szCs w:val="21"/>
              </w:rPr>
            </w:pPr>
          </w:p>
          <w:p w14:paraId="462DF74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</w:t>
            </w:r>
          </w:p>
          <w:p w14:paraId="29F162D6">
            <w:pPr>
              <w:widowControl/>
              <w:jc w:val="center"/>
              <w:rPr>
                <w:kern w:val="0"/>
                <w:szCs w:val="21"/>
              </w:rPr>
            </w:pPr>
          </w:p>
          <w:p w14:paraId="75283A1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片</w:t>
            </w:r>
          </w:p>
        </w:tc>
      </w:tr>
      <w:tr w14:paraId="1958BD80"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5B91244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3747F9E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民族</w:t>
            </w:r>
          </w:p>
        </w:tc>
        <w:tc>
          <w:tcPr>
            <w:tcW w:w="1622" w:type="dxa"/>
            <w:noWrap w:val="0"/>
            <w:vAlign w:val="center"/>
          </w:tcPr>
          <w:p w14:paraId="0F4D9C0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 w14:paraId="350C05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</w:t>
            </w:r>
          </w:p>
          <w:p w14:paraId="5CCAD15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1123" w:type="dxa"/>
            <w:gridSpan w:val="2"/>
            <w:noWrap w:val="0"/>
            <w:vAlign w:val="center"/>
          </w:tcPr>
          <w:p w14:paraId="272A401E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3C958185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职称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72C6D300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77" w:type="dxa"/>
            <w:vMerge w:val="continue"/>
            <w:noWrap w:val="0"/>
            <w:vAlign w:val="center"/>
          </w:tcPr>
          <w:p w14:paraId="11330EC5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463B8393"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78D5780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2F1AE828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所在高校</w:t>
            </w:r>
          </w:p>
        </w:tc>
        <w:tc>
          <w:tcPr>
            <w:tcW w:w="3545" w:type="dxa"/>
            <w:gridSpan w:val="4"/>
            <w:noWrap w:val="0"/>
            <w:vAlign w:val="center"/>
          </w:tcPr>
          <w:p w14:paraId="10778D86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8FFB68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学历/</w:t>
            </w:r>
          </w:p>
          <w:p w14:paraId="6BD17494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学位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03E76867">
            <w:pPr>
              <w:widowControl/>
              <w:jc w:val="left"/>
              <w:rPr>
                <w:color w:val="FF0000"/>
                <w:kern w:val="0"/>
                <w:szCs w:val="21"/>
              </w:rPr>
            </w:pPr>
          </w:p>
        </w:tc>
        <w:tc>
          <w:tcPr>
            <w:tcW w:w="1377" w:type="dxa"/>
            <w:vMerge w:val="continue"/>
            <w:noWrap w:val="0"/>
            <w:vAlign w:val="center"/>
          </w:tcPr>
          <w:p w14:paraId="3EE772E2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201B78AD"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4F165BE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0196D729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电子邮箱</w:t>
            </w:r>
          </w:p>
        </w:tc>
        <w:tc>
          <w:tcPr>
            <w:tcW w:w="3545" w:type="dxa"/>
            <w:gridSpan w:val="4"/>
            <w:noWrap w:val="0"/>
            <w:vAlign w:val="center"/>
          </w:tcPr>
          <w:p w14:paraId="553D1974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DE094E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手机</w:t>
            </w:r>
          </w:p>
        </w:tc>
        <w:tc>
          <w:tcPr>
            <w:tcW w:w="2607" w:type="dxa"/>
            <w:gridSpan w:val="3"/>
            <w:noWrap w:val="0"/>
            <w:vAlign w:val="center"/>
          </w:tcPr>
          <w:p w14:paraId="6CABAED6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73B7FAC9">
        <w:trPr>
          <w:trHeight w:val="576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 w14:paraId="4BB34F7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参赛</w:t>
            </w:r>
          </w:p>
          <w:p w14:paraId="6D35448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</w:t>
            </w:r>
          </w:p>
          <w:p w14:paraId="326827A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情况</w:t>
            </w:r>
          </w:p>
        </w:tc>
        <w:tc>
          <w:tcPr>
            <w:tcW w:w="814" w:type="dxa"/>
            <w:noWrap w:val="0"/>
            <w:vAlign w:val="center"/>
          </w:tcPr>
          <w:p w14:paraId="6808985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课程名称</w:t>
            </w:r>
          </w:p>
        </w:tc>
        <w:tc>
          <w:tcPr>
            <w:tcW w:w="7229" w:type="dxa"/>
            <w:gridSpan w:val="8"/>
            <w:noWrap w:val="0"/>
            <w:vAlign w:val="top"/>
          </w:tcPr>
          <w:p w14:paraId="5C74C212">
            <w:pPr>
              <w:widowControl/>
              <w:jc w:val="left"/>
              <w:rPr>
                <w:rFonts w:eastAsia="楷体"/>
                <w:kern w:val="0"/>
                <w:szCs w:val="21"/>
              </w:rPr>
            </w:pPr>
          </w:p>
        </w:tc>
      </w:tr>
      <w:tr w14:paraId="7F7F3508">
        <w:trPr>
          <w:trHeight w:val="9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 w14:paraId="35C74F9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69BB9D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课程</w:t>
            </w:r>
          </w:p>
          <w:p w14:paraId="4247669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Cs w:val="21"/>
              </w:rPr>
              <w:t>性质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 w14:paraId="77539BB9">
            <w:pPr>
              <w:widowControl/>
              <w:spacing w:line="3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□必修课   □选修课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69AA105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开课</w:t>
            </w:r>
          </w:p>
          <w:p w14:paraId="609A112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年级</w:t>
            </w:r>
          </w:p>
        </w:tc>
        <w:tc>
          <w:tcPr>
            <w:tcW w:w="2562" w:type="dxa"/>
            <w:gridSpan w:val="2"/>
            <w:noWrap w:val="0"/>
            <w:vAlign w:val="center"/>
          </w:tcPr>
          <w:p w14:paraId="2446AA57">
            <w:pPr>
              <w:widowControl/>
              <w:spacing w:line="340" w:lineRule="atLeast"/>
              <w:jc w:val="center"/>
              <w:rPr>
                <w:kern w:val="0"/>
                <w:szCs w:val="21"/>
              </w:rPr>
            </w:pPr>
          </w:p>
        </w:tc>
      </w:tr>
      <w:tr w14:paraId="38FE9CCF">
        <w:trPr>
          <w:trHeight w:val="2541" w:hRule="atLeast"/>
          <w:jc w:val="center"/>
        </w:trPr>
        <w:tc>
          <w:tcPr>
            <w:tcW w:w="824" w:type="dxa"/>
            <w:noWrap w:val="0"/>
            <w:vAlign w:val="center"/>
          </w:tcPr>
          <w:p w14:paraId="65CAA17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教学</w:t>
            </w:r>
          </w:p>
          <w:p w14:paraId="7BA4B00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情况</w:t>
            </w:r>
          </w:p>
        </w:tc>
        <w:tc>
          <w:tcPr>
            <w:tcW w:w="8043" w:type="dxa"/>
            <w:gridSpan w:val="9"/>
            <w:noWrap w:val="0"/>
            <w:vAlign w:val="top"/>
          </w:tcPr>
          <w:p w14:paraId="45B2B144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楷体"/>
                <w:kern w:val="0"/>
                <w:szCs w:val="21"/>
              </w:rPr>
              <w:t>近3年来在承担学校教学任务、开展教学研究、获得教学奖励等方面的情况。</w:t>
            </w:r>
          </w:p>
        </w:tc>
      </w:tr>
    </w:tbl>
    <w:p w14:paraId="0607F4B6">
      <w:pPr>
        <w:widowControl/>
        <w:spacing w:before="120" w:beforeLines="50" w:after="120" w:afterLines="50"/>
        <w:jc w:val="left"/>
        <w:outlineLvl w:val="1"/>
        <w:rPr>
          <w:b/>
          <w:kern w:val="0"/>
          <w:sz w:val="24"/>
        </w:rPr>
      </w:pPr>
      <w:r>
        <w:rPr>
          <w:b/>
          <w:kern w:val="0"/>
          <w:sz w:val="24"/>
        </w:rPr>
        <w:t>二、</w:t>
      </w:r>
      <w:r>
        <w:rPr>
          <w:rFonts w:hint="eastAsia"/>
          <w:b/>
          <w:kern w:val="0"/>
          <w:sz w:val="24"/>
        </w:rPr>
        <w:t>参赛选手</w:t>
      </w:r>
      <w:r>
        <w:rPr>
          <w:b/>
          <w:kern w:val="0"/>
          <w:sz w:val="24"/>
        </w:rPr>
        <w:t>近</w:t>
      </w:r>
      <w:r>
        <w:rPr>
          <w:rFonts w:hint="eastAsia"/>
          <w:b/>
          <w:kern w:val="0"/>
          <w:sz w:val="24"/>
        </w:rPr>
        <w:t>三</w:t>
      </w:r>
      <w:r>
        <w:rPr>
          <w:b/>
          <w:kern w:val="0"/>
          <w:sz w:val="24"/>
        </w:rPr>
        <w:t>年内讲授参赛课程情况</w:t>
      </w:r>
    </w:p>
    <w:tbl>
      <w:tblPr>
        <w:tblStyle w:val="2"/>
        <w:tblW w:w="8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965"/>
        <w:gridCol w:w="1418"/>
        <w:gridCol w:w="2268"/>
        <w:gridCol w:w="1590"/>
      </w:tblGrid>
      <w:tr w14:paraId="0E4987EF">
        <w:trPr>
          <w:trHeight w:val="510" w:hRule="atLeast"/>
          <w:jc w:val="center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AC924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课程名称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6F36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授课学期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2FF5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授课学时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0901E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授课对象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C3565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总人数</w:t>
            </w:r>
          </w:p>
        </w:tc>
      </w:tr>
      <w:tr w14:paraId="359149CE">
        <w:trPr>
          <w:trHeight w:val="510" w:hRule="atLeast"/>
          <w:jc w:val="center"/>
        </w:trPr>
        <w:tc>
          <w:tcPr>
            <w:tcW w:w="16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C668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61E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B52B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A1CB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1300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299B55F">
        <w:trPr>
          <w:trHeight w:val="510" w:hRule="atLeast"/>
          <w:jc w:val="center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0E95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FCFD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CB85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12D7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7384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70BB0685">
        <w:trPr>
          <w:trHeight w:val="489" w:hRule="atLeast"/>
          <w:jc w:val="center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9A9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E8E7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9EB2E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A7C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6C3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520078E2">
        <w:trPr>
          <w:trHeight w:val="510" w:hRule="atLeast"/>
          <w:jc w:val="center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4D2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4AA4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59B7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AFE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6C1B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F937BC7">
        <w:trPr>
          <w:trHeight w:val="510" w:hRule="atLeast"/>
          <w:jc w:val="center"/>
        </w:trPr>
        <w:tc>
          <w:tcPr>
            <w:tcW w:w="1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993E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09BB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DC62B">
            <w:pPr>
              <w:widowControl/>
              <w:autoSpaceDE w:val="0"/>
              <w:autoSpaceDN w:val="0"/>
              <w:jc w:val="center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F5E2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5932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14:paraId="2DD0361F">
      <w:pPr>
        <w:numPr>
          <w:ilvl w:val="0"/>
          <w:numId w:val="1"/>
        </w:numPr>
        <w:outlineLvl w:val="1"/>
        <w:rPr>
          <w:b/>
          <w:kern w:val="0"/>
          <w:sz w:val="24"/>
        </w:rPr>
      </w:pPr>
      <w:r>
        <w:rPr>
          <w:b/>
          <w:kern w:val="0"/>
          <w:sz w:val="24"/>
        </w:rPr>
        <w:br w:type="page"/>
      </w:r>
      <w:r>
        <w:rPr>
          <w:rFonts w:hint="eastAsia"/>
          <w:b/>
          <w:kern w:val="0"/>
          <w:sz w:val="24"/>
        </w:rPr>
        <w:t>课程教学</w:t>
      </w:r>
      <w:r>
        <w:rPr>
          <w:b/>
          <w:kern w:val="0"/>
          <w:sz w:val="24"/>
        </w:rPr>
        <w:t>情况</w:t>
      </w:r>
    </w:p>
    <w:tbl>
      <w:tblPr>
        <w:tblStyle w:val="2"/>
        <w:tblW w:w="8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 w14:paraId="1AE969DA">
        <w:trPr>
          <w:trHeight w:val="11549" w:hRule="exact"/>
          <w:jc w:val="center"/>
        </w:trPr>
        <w:tc>
          <w:tcPr>
            <w:tcW w:w="8787" w:type="dxa"/>
            <w:noWrap w:val="0"/>
            <w:vAlign w:val="top"/>
          </w:tcPr>
          <w:p w14:paraId="4098DD9E">
            <w:pPr>
              <w:widowControl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本部分包括</w:t>
            </w:r>
            <w:r>
              <w:rPr>
                <w:kern w:val="0"/>
                <w:szCs w:val="21"/>
              </w:rPr>
              <w:t>教学目标及学情分析</w:t>
            </w:r>
            <w:r>
              <w:rPr>
                <w:rFonts w:hint="eastAsia"/>
                <w:kern w:val="0"/>
                <w:szCs w:val="21"/>
              </w:rPr>
              <w:t>、课程</w:t>
            </w:r>
            <w:r>
              <w:rPr>
                <w:kern w:val="0"/>
                <w:szCs w:val="21"/>
              </w:rPr>
              <w:t>理念及思路</w:t>
            </w:r>
            <w:r>
              <w:rPr>
                <w:rFonts w:hint="eastAsia"/>
                <w:kern w:val="0"/>
                <w:szCs w:val="21"/>
              </w:rPr>
              <w:t>、教学</w:t>
            </w:r>
            <w:r>
              <w:rPr>
                <w:kern w:val="0"/>
                <w:szCs w:val="21"/>
              </w:rPr>
              <w:t>方法及途径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教学创新效果及成果</w:t>
            </w:r>
            <w:r>
              <w:rPr>
                <w:rFonts w:hint="eastAsia"/>
                <w:kern w:val="0"/>
                <w:szCs w:val="21"/>
              </w:rPr>
              <w:t>、教材及教辅材料等内容，1000—1500字。</w:t>
            </w:r>
          </w:p>
        </w:tc>
      </w:tr>
    </w:tbl>
    <w:p w14:paraId="41F8094B">
      <w:pPr>
        <w:widowControl/>
        <w:jc w:val="left"/>
        <w:outlineLvl w:val="1"/>
        <w:rPr>
          <w:b/>
          <w:kern w:val="0"/>
          <w:sz w:val="24"/>
        </w:rPr>
      </w:pPr>
      <w:r>
        <w:rPr>
          <w:b/>
          <w:kern w:val="0"/>
          <w:sz w:val="24"/>
        </w:rPr>
        <w:br w:type="page"/>
      </w:r>
      <w:r>
        <w:rPr>
          <w:b/>
          <w:kern w:val="0"/>
          <w:sz w:val="24"/>
        </w:rPr>
        <w:t>四、推荐意见</w:t>
      </w:r>
    </w:p>
    <w:tbl>
      <w:tblPr>
        <w:tblStyle w:val="2"/>
        <w:tblW w:w="8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7483"/>
      </w:tblGrid>
      <w:tr w14:paraId="0F576EF7">
        <w:trPr>
          <w:cantSplit/>
          <w:trHeight w:val="3316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6C1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学校教务</w:t>
            </w:r>
          </w:p>
          <w:p w14:paraId="0A3191B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部门意见</w:t>
            </w:r>
          </w:p>
        </w:tc>
        <w:tc>
          <w:tcPr>
            <w:tcW w:w="7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09224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1C95B98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38D82CDE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1CD59C77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755C5DC9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61B6FD1C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053FD896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648F3871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54F9E9F3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77514B48">
            <w:pPr>
              <w:widowControl/>
              <w:spacing w:line="400" w:lineRule="exact"/>
              <w:ind w:right="28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（盖章）</w:t>
            </w:r>
          </w:p>
          <w:p w14:paraId="20B941ED">
            <w:pPr>
              <w:widowControl/>
              <w:tabs>
                <w:tab w:val="left" w:pos="4750"/>
              </w:tabs>
              <w:spacing w:line="400" w:lineRule="exact"/>
              <w:ind w:firstLine="3600" w:firstLineChars="15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年   月   日</w:t>
            </w:r>
          </w:p>
        </w:tc>
      </w:tr>
      <w:tr w14:paraId="0CB5D611">
        <w:trPr>
          <w:cantSplit/>
          <w:trHeight w:val="4086" w:hRule="atLeast"/>
          <w:jc w:val="center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1AA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学校政治</w:t>
            </w:r>
          </w:p>
          <w:p w14:paraId="298E282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审查意见</w:t>
            </w:r>
          </w:p>
        </w:tc>
        <w:tc>
          <w:tcPr>
            <w:tcW w:w="7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36F19">
            <w:pPr>
              <w:widowControl/>
              <w:tabs>
                <w:tab w:val="left" w:pos="4391"/>
              </w:tabs>
              <w:spacing w:line="400" w:lineRule="exact"/>
              <w:ind w:right="278" w:firstLine="420" w:firstLineChars="20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该课程内容及上传的申报材料</w:t>
            </w: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导向正确，不存在思想性问题。</w:t>
            </w:r>
          </w:p>
          <w:p w14:paraId="759C49FF">
            <w:pPr>
              <w:widowControl/>
              <w:tabs>
                <w:tab w:val="left" w:pos="4391"/>
              </w:tabs>
              <w:spacing w:line="400" w:lineRule="exact"/>
              <w:ind w:right="278"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参赛选手</w:t>
            </w:r>
            <w:r>
              <w:rPr>
                <w:kern w:val="0"/>
                <w:szCs w:val="21"/>
              </w:rPr>
              <w:t>遵纪守法，无违法违纪行为，不存在师德师风、学术不端等问题，三年内未出现过教学事故。</w:t>
            </w:r>
          </w:p>
          <w:p w14:paraId="6C463A21">
            <w:pPr>
              <w:widowControl/>
              <w:tabs>
                <w:tab w:val="left" w:pos="4391"/>
              </w:tabs>
              <w:ind w:right="400"/>
              <w:jc w:val="right"/>
              <w:rPr>
                <w:kern w:val="0"/>
                <w:sz w:val="24"/>
              </w:rPr>
            </w:pPr>
          </w:p>
          <w:p w14:paraId="3FE6BFBB">
            <w:pPr>
              <w:widowControl/>
              <w:tabs>
                <w:tab w:val="left" w:pos="4391"/>
              </w:tabs>
              <w:ind w:right="400"/>
              <w:jc w:val="right"/>
              <w:rPr>
                <w:kern w:val="0"/>
                <w:sz w:val="24"/>
              </w:rPr>
            </w:pPr>
          </w:p>
          <w:p w14:paraId="689D1042">
            <w:pPr>
              <w:widowControl/>
              <w:tabs>
                <w:tab w:val="left" w:pos="4391"/>
              </w:tabs>
              <w:spacing w:line="400" w:lineRule="exact"/>
              <w:ind w:right="40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学校党委（盖章）</w:t>
            </w:r>
          </w:p>
          <w:p w14:paraId="58757156">
            <w:pPr>
              <w:widowControl/>
              <w:tabs>
                <w:tab w:val="left" w:pos="4391"/>
              </w:tabs>
              <w:spacing w:line="400" w:lineRule="exact"/>
              <w:ind w:right="28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年   月   日</w:t>
            </w:r>
          </w:p>
        </w:tc>
      </w:tr>
      <w:tr w14:paraId="5DE5E9EC">
        <w:trPr>
          <w:cantSplit/>
          <w:trHeight w:val="3537" w:hRule="atLeast"/>
          <w:jc w:val="center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6BB0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学校意见</w:t>
            </w:r>
          </w:p>
        </w:tc>
        <w:tc>
          <w:tcPr>
            <w:tcW w:w="7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83F20B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2F7B504D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6AB7FE9E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4D9A20E8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3A2B649D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2D6B2077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7F67BEB4">
            <w:pPr>
              <w:widowControl/>
              <w:ind w:right="280"/>
              <w:jc w:val="left"/>
              <w:rPr>
                <w:kern w:val="0"/>
                <w:sz w:val="24"/>
              </w:rPr>
            </w:pPr>
          </w:p>
          <w:p w14:paraId="0DE7288D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 </w:t>
            </w:r>
          </w:p>
          <w:p w14:paraId="0DA339F2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14:paraId="570E54ED">
            <w:pPr>
              <w:widowControl/>
              <w:tabs>
                <w:tab w:val="left" w:pos="4620"/>
              </w:tabs>
              <w:ind w:right="280"/>
              <w:jc w:val="left"/>
              <w:rPr>
                <w:kern w:val="0"/>
                <w:sz w:val="24"/>
              </w:rPr>
            </w:pPr>
          </w:p>
          <w:p w14:paraId="7F16E611">
            <w:pPr>
              <w:widowControl/>
              <w:tabs>
                <w:tab w:val="left" w:pos="4620"/>
              </w:tabs>
              <w:spacing w:line="400" w:lineRule="exact"/>
              <w:ind w:right="52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学校（盖章）</w:t>
            </w:r>
          </w:p>
          <w:p w14:paraId="2739B89B">
            <w:pPr>
              <w:widowControl/>
              <w:tabs>
                <w:tab w:val="left" w:pos="4391"/>
                <w:tab w:val="left" w:pos="6500"/>
              </w:tabs>
              <w:spacing w:line="400" w:lineRule="exact"/>
              <w:ind w:right="2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  年   月   日</w:t>
            </w:r>
          </w:p>
        </w:tc>
      </w:tr>
    </w:tbl>
    <w:p w14:paraId="37405B57">
      <w:pPr>
        <w:widowControl/>
        <w:jc w:val="left"/>
        <w:outlineLvl w:val="1"/>
        <w:rPr>
          <w:rFonts w:eastAsia="黑体" w:cs="黑体"/>
          <w:bCs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附件1-2</w:t>
      </w:r>
    </w:p>
    <w:p w14:paraId="577A6853">
      <w:pPr>
        <w:widowControl/>
        <w:jc w:val="center"/>
        <w:outlineLvl w:val="1"/>
        <w:rPr>
          <w:rFonts w:eastAsia="微软雅黑"/>
          <w:kern w:val="0"/>
          <w:sz w:val="36"/>
          <w:szCs w:val="36"/>
          <w:lang w:val="zh-TW" w:eastAsia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北京高校就业指导</w:t>
      </w:r>
      <w:r>
        <w:rPr>
          <w:rFonts w:hint="eastAsia" w:eastAsia="微软雅黑"/>
          <w:kern w:val="0"/>
          <w:sz w:val="36"/>
          <w:szCs w:val="36"/>
          <w:lang w:val="zh-TW"/>
        </w:rPr>
        <w:t>课程教学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大赛</w:t>
      </w:r>
      <w:r>
        <w:rPr>
          <w:rFonts w:hint="eastAsia" w:eastAsia="微软雅黑"/>
          <w:kern w:val="0"/>
          <w:sz w:val="36"/>
          <w:szCs w:val="36"/>
          <w:lang w:val="zh-TW"/>
        </w:rPr>
        <w:t>课程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大纲</w:t>
      </w:r>
    </w:p>
    <w:p w14:paraId="2FC6DB90">
      <w:pPr>
        <w:widowControl/>
        <w:spacing w:after="120" w:afterLines="50"/>
        <w:jc w:val="center"/>
        <w:outlineLvl w:val="2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（模板）</w:t>
      </w:r>
    </w:p>
    <w:tbl>
      <w:tblPr>
        <w:tblStyle w:val="2"/>
        <w:tblW w:w="821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2275"/>
        <w:gridCol w:w="1834"/>
        <w:gridCol w:w="2625"/>
      </w:tblGrid>
      <w:tr w14:paraId="3D9E44BC">
        <w:trPr>
          <w:trHeight w:val="90" w:hRule="atLeast"/>
          <w:jc w:val="center"/>
        </w:trPr>
        <w:tc>
          <w:tcPr>
            <w:tcW w:w="1477" w:type="dxa"/>
            <w:noWrap w:val="0"/>
            <w:vAlign w:val="top"/>
          </w:tcPr>
          <w:p w14:paraId="71C1F6D3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课程名称：</w:t>
            </w:r>
          </w:p>
        </w:tc>
        <w:tc>
          <w:tcPr>
            <w:tcW w:w="2275" w:type="dxa"/>
            <w:noWrap w:val="0"/>
            <w:vAlign w:val="top"/>
          </w:tcPr>
          <w:p w14:paraId="5EB894AA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834" w:type="dxa"/>
            <w:noWrap w:val="0"/>
            <w:vAlign w:val="top"/>
          </w:tcPr>
          <w:p w14:paraId="07B13BED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学分/学时：</w:t>
            </w:r>
          </w:p>
        </w:tc>
        <w:tc>
          <w:tcPr>
            <w:tcW w:w="2625" w:type="dxa"/>
            <w:noWrap w:val="0"/>
            <w:vAlign w:val="top"/>
          </w:tcPr>
          <w:p w14:paraId="6C36439F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14:paraId="5C023163">
        <w:trPr>
          <w:trHeight w:val="421" w:hRule="atLeast"/>
          <w:jc w:val="center"/>
        </w:trPr>
        <w:tc>
          <w:tcPr>
            <w:tcW w:w="1477" w:type="dxa"/>
            <w:noWrap w:val="0"/>
            <w:vAlign w:val="top"/>
          </w:tcPr>
          <w:p w14:paraId="3E573E51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课程类别：</w:t>
            </w:r>
          </w:p>
        </w:tc>
        <w:tc>
          <w:tcPr>
            <w:tcW w:w="2275" w:type="dxa"/>
            <w:noWrap w:val="0"/>
            <w:vAlign w:val="top"/>
          </w:tcPr>
          <w:p w14:paraId="0BD183D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834" w:type="dxa"/>
            <w:noWrap w:val="0"/>
            <w:vAlign w:val="top"/>
          </w:tcPr>
          <w:p w14:paraId="57C045BB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授课对象：</w:t>
            </w:r>
          </w:p>
        </w:tc>
        <w:tc>
          <w:tcPr>
            <w:tcW w:w="2625" w:type="dxa"/>
            <w:noWrap w:val="0"/>
            <w:vAlign w:val="top"/>
          </w:tcPr>
          <w:p w14:paraId="5739E121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14:paraId="3DCC62F4">
        <w:trPr>
          <w:trHeight w:val="421" w:hRule="atLeast"/>
          <w:jc w:val="center"/>
        </w:trPr>
        <w:tc>
          <w:tcPr>
            <w:tcW w:w="1477" w:type="dxa"/>
            <w:noWrap w:val="0"/>
            <w:vAlign w:val="top"/>
          </w:tcPr>
          <w:p w14:paraId="4BD23450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预修要求：</w:t>
            </w:r>
          </w:p>
        </w:tc>
        <w:tc>
          <w:tcPr>
            <w:tcW w:w="6734" w:type="dxa"/>
            <w:gridSpan w:val="3"/>
            <w:noWrap w:val="0"/>
            <w:vAlign w:val="top"/>
          </w:tcPr>
          <w:p w14:paraId="0EAC01B2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</w:tbl>
    <w:p w14:paraId="6D74FDB3">
      <w:pPr>
        <w:widowControl/>
        <w:spacing w:line="560" w:lineRule="exact"/>
      </w:pPr>
      <w:r>
        <w:rPr>
          <w:rFonts w:hint="eastAsia" w:eastAsia="仿宋_GB2312" w:cs="仿宋_GB2312"/>
          <w:kern w:val="0"/>
          <w:sz w:val="24"/>
        </w:rPr>
        <w:t>（要求是整门课程大纲，包括课程介绍、教学目标、教学内容、教学安排、考核方式、参考教材及相关资料等。）</w:t>
      </w:r>
    </w:p>
    <w:p w14:paraId="416B4A63">
      <w:pPr>
        <w:widowControl/>
        <w:rPr>
          <w:rFonts w:eastAsia="仿宋_GB2312" w:cs="仿宋_GB2312"/>
          <w:kern w:val="0"/>
          <w:sz w:val="24"/>
        </w:rPr>
      </w:pPr>
      <w:r>
        <w:rPr>
          <w:rFonts w:hint="eastAsia" w:eastAsia="黑体" w:cs="黑体"/>
          <w:bCs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附件1-3</w:t>
      </w:r>
    </w:p>
    <w:p w14:paraId="3EDB53CD">
      <w:pPr>
        <w:widowControl/>
        <w:jc w:val="center"/>
        <w:outlineLvl w:val="1"/>
        <w:rPr>
          <w:rFonts w:eastAsia="微软雅黑"/>
          <w:kern w:val="0"/>
          <w:sz w:val="36"/>
          <w:szCs w:val="36"/>
          <w:lang w:val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北京高校就业指导</w:t>
      </w:r>
      <w:r>
        <w:rPr>
          <w:rFonts w:hint="eastAsia" w:eastAsia="微软雅黑"/>
          <w:kern w:val="0"/>
          <w:sz w:val="36"/>
          <w:szCs w:val="36"/>
          <w:lang w:val="zh-TW"/>
        </w:rPr>
        <w:t>课程教学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大赛</w:t>
      </w:r>
    </w:p>
    <w:p w14:paraId="01B6ADBE">
      <w:pPr>
        <w:widowControl/>
        <w:spacing w:after="120" w:afterLines="50"/>
        <w:jc w:val="center"/>
        <w:outlineLvl w:val="1"/>
        <w:rPr>
          <w:rFonts w:eastAsia="微软雅黑"/>
          <w:kern w:val="0"/>
          <w:sz w:val="36"/>
          <w:szCs w:val="36"/>
          <w:lang w:val="zh-TW" w:eastAsia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课堂教学实录视频标准</w:t>
      </w:r>
    </w:p>
    <w:p w14:paraId="6FC10701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1.课堂教学实录视频应为参赛课程中1学时的完整教学实录（视频时长4</w:t>
      </w:r>
      <w:r>
        <w:rPr>
          <w:rFonts w:eastAsia="仿宋_GB2312" w:cs="仿宋_GB2312"/>
          <w:kern w:val="0"/>
          <w:sz w:val="28"/>
          <w:szCs w:val="28"/>
        </w:rPr>
        <w:t>5</w:t>
      </w:r>
      <w:r>
        <w:rPr>
          <w:rFonts w:hint="eastAsia" w:eastAsia="仿宋_GB2312" w:cs="仿宋_GB2312"/>
          <w:kern w:val="0"/>
          <w:sz w:val="28"/>
          <w:szCs w:val="28"/>
        </w:rPr>
        <w:t>min左右）。</w:t>
      </w:r>
    </w:p>
    <w:p w14:paraId="6F3D7320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2.课堂教学实录视频须全程连续录制，严禁“表演式”课堂。须告知学生可能出现在视频中，此视频会公开。</w:t>
      </w:r>
    </w:p>
    <w:p w14:paraId="7C385180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spacing w:val="-6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3.</w:t>
      </w:r>
      <w:r>
        <w:rPr>
          <w:rFonts w:hint="eastAsia" w:eastAsia="仿宋_GB2312" w:cs="仿宋_GB2312"/>
          <w:spacing w:val="-6"/>
          <w:kern w:val="0"/>
          <w:sz w:val="28"/>
          <w:szCs w:val="28"/>
        </w:rPr>
        <w:t>能够体现课程教学创新，不允许配音，</w:t>
      </w:r>
      <w:r>
        <w:rPr>
          <w:rFonts w:hint="eastAsia" w:eastAsia="仿宋_GB2312" w:cs="仿宋_GB2312"/>
          <w:kern w:val="0"/>
          <w:sz w:val="28"/>
          <w:szCs w:val="28"/>
        </w:rPr>
        <w:t>避免在镜头中出现有广告嫌疑或与课程无关的标识等内容。</w:t>
      </w:r>
    </w:p>
    <w:p w14:paraId="2FF0374C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4.提交视频文件采用avi、wmv、mpg、mp4格式，分辨率720P以上，每段视频文件大小不超过1200MB，图像清晰稳定，声音清楚；能在常见媒体播放器上播放，用户可对音视频课件实现播放、暂停、停止、跳跃等功能。</w:t>
      </w:r>
    </w:p>
    <w:p w14:paraId="4E6C0434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5.课堂教学实录视频文件按照“</w:t>
      </w:r>
      <w:r>
        <w:rPr>
          <w:rFonts w:hint="eastAsia" w:eastAsia="仿宋_GB2312" w:cs="仿宋_GB2312"/>
          <w:b/>
          <w:bCs/>
          <w:kern w:val="0"/>
          <w:sz w:val="28"/>
          <w:szCs w:val="28"/>
        </w:rPr>
        <w:t>课程名称+授课内容</w:t>
      </w:r>
      <w:r>
        <w:rPr>
          <w:rFonts w:hint="eastAsia" w:eastAsia="仿宋_GB2312" w:cs="仿宋_GB2312"/>
          <w:kern w:val="0"/>
          <w:sz w:val="28"/>
          <w:szCs w:val="28"/>
        </w:rPr>
        <w:t>”的形式命名。</w:t>
      </w:r>
    </w:p>
    <w:p w14:paraId="773DB9D4">
      <w:pPr>
        <w:widowControl/>
        <w:spacing w:line="560" w:lineRule="exact"/>
        <w:ind w:firstLine="560" w:firstLineChars="200"/>
        <w:jc w:val="left"/>
        <w:rPr>
          <w:rFonts w:hint="eastAsia" w:eastAsia="仿宋_GB2312" w:cs="仿宋_GB2312"/>
          <w:kern w:val="0"/>
          <w:sz w:val="28"/>
          <w:szCs w:val="28"/>
        </w:rPr>
      </w:pPr>
      <w:r>
        <w:rPr>
          <w:rFonts w:eastAsia="仿宋_GB2312" w:cs="仿宋_GB2312"/>
          <w:kern w:val="0"/>
          <w:sz w:val="28"/>
          <w:szCs w:val="28"/>
        </w:rPr>
        <w:t>6.</w:t>
      </w:r>
      <w:r>
        <w:rPr>
          <w:rFonts w:hint="eastAsia" w:eastAsia="仿宋_GB2312" w:cs="仿宋_GB2312"/>
          <w:kern w:val="0"/>
          <w:sz w:val="28"/>
          <w:szCs w:val="28"/>
        </w:rPr>
        <w:t>参赛视频应确保无版权或知识产权争议，并默认同意用于后续非营利培训。</w:t>
      </w:r>
    </w:p>
    <w:p w14:paraId="5D57E812">
      <w:pPr>
        <w:widowControl/>
        <w:spacing w:line="460" w:lineRule="exact"/>
        <w:jc w:val="left"/>
        <w:outlineLvl w:val="1"/>
        <w:rPr>
          <w:rFonts w:eastAsia="黑体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br w:type="page"/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附件1-4</w:t>
      </w:r>
    </w:p>
    <w:p w14:paraId="34BED120">
      <w:pPr>
        <w:widowControl/>
        <w:spacing w:line="460" w:lineRule="exact"/>
        <w:jc w:val="center"/>
        <w:outlineLvl w:val="1"/>
        <w:rPr>
          <w:rFonts w:eastAsia="微软雅黑"/>
          <w:kern w:val="0"/>
          <w:sz w:val="36"/>
          <w:szCs w:val="36"/>
          <w:lang w:val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北京高校就业指导</w:t>
      </w:r>
      <w:r>
        <w:rPr>
          <w:rFonts w:hint="eastAsia" w:eastAsia="微软雅黑"/>
          <w:kern w:val="0"/>
          <w:sz w:val="36"/>
          <w:szCs w:val="36"/>
          <w:lang w:val="zh-TW"/>
        </w:rPr>
        <w:t>课程教学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大赛</w:t>
      </w:r>
    </w:p>
    <w:p w14:paraId="26E8000C">
      <w:pPr>
        <w:widowControl/>
        <w:spacing w:line="460" w:lineRule="exact"/>
        <w:jc w:val="center"/>
        <w:outlineLvl w:val="1"/>
        <w:rPr>
          <w:rFonts w:hint="eastAsia" w:eastAsia="微软雅黑"/>
          <w:kern w:val="0"/>
          <w:sz w:val="36"/>
          <w:szCs w:val="36"/>
          <w:lang w:val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课堂教学实录视频信息表</w:t>
      </w:r>
    </w:p>
    <w:tbl>
      <w:tblPr>
        <w:tblStyle w:val="2"/>
        <w:tblW w:w="527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3579"/>
        <w:gridCol w:w="1537"/>
        <w:gridCol w:w="2146"/>
      </w:tblGrid>
      <w:tr w14:paraId="0E945C4E">
        <w:trPr>
          <w:trHeight w:val="552" w:hRule="atLeast"/>
          <w:jc w:val="center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574C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课程名称</w:t>
            </w:r>
          </w:p>
        </w:tc>
        <w:tc>
          <w:tcPr>
            <w:tcW w:w="19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F72CB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6F2C1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4"/>
              </w:rPr>
              <w:t>班级人数</w:t>
            </w:r>
          </w:p>
        </w:tc>
        <w:tc>
          <w:tcPr>
            <w:tcW w:w="11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D555C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14:paraId="14F89AA6">
        <w:trPr>
          <w:trHeight w:val="462" w:hRule="atLeast"/>
          <w:jc w:val="center"/>
        </w:trPr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3252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授课内容</w:t>
            </w:r>
          </w:p>
        </w:tc>
        <w:tc>
          <w:tcPr>
            <w:tcW w:w="19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3223A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26C3A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所属课程章节</w:t>
            </w:r>
          </w:p>
        </w:tc>
        <w:tc>
          <w:tcPr>
            <w:tcW w:w="11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C81FE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14:paraId="6CA3E0AF">
        <w:trPr>
          <w:trHeight w:val="2401" w:hRule="atLeast"/>
          <w:jc w:val="center"/>
        </w:trPr>
        <w:tc>
          <w:tcPr>
            <w:tcW w:w="9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BA99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教学目标</w:t>
            </w:r>
          </w:p>
        </w:tc>
        <w:tc>
          <w:tcPr>
            <w:tcW w:w="404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90350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14:paraId="2B66221B">
        <w:trPr>
          <w:trHeight w:val="6789" w:hRule="atLeast"/>
          <w:jc w:val="center"/>
        </w:trPr>
        <w:tc>
          <w:tcPr>
            <w:tcW w:w="9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3B3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教学活动</w:t>
            </w:r>
            <w:r>
              <w:rPr>
                <w:rFonts w:hint="eastAsia"/>
                <w:kern w:val="0"/>
                <w:sz w:val="24"/>
              </w:rPr>
              <w:t>内容与时间安排</w:t>
            </w:r>
          </w:p>
          <w:p w14:paraId="38BA62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（含主要创新点或特点，</w:t>
            </w:r>
          </w:p>
          <w:p w14:paraId="1E0698A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300</w:t>
            </w:r>
            <w:r>
              <w:rPr>
                <w:kern w:val="0"/>
                <w:sz w:val="24"/>
              </w:rPr>
              <w:t>字左右）</w:t>
            </w:r>
          </w:p>
        </w:tc>
        <w:tc>
          <w:tcPr>
            <w:tcW w:w="404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CE960">
            <w:pPr>
              <w:widowControl/>
              <w:rPr>
                <w:kern w:val="0"/>
                <w:sz w:val="22"/>
              </w:rPr>
            </w:pPr>
          </w:p>
          <w:p w14:paraId="0DF641F8">
            <w:pPr>
              <w:widowControl/>
              <w:rPr>
                <w:kern w:val="0"/>
                <w:sz w:val="22"/>
              </w:rPr>
            </w:pPr>
          </w:p>
          <w:p w14:paraId="068D3BCE">
            <w:pPr>
              <w:widowControl/>
              <w:rPr>
                <w:kern w:val="0"/>
                <w:sz w:val="22"/>
              </w:rPr>
            </w:pPr>
          </w:p>
          <w:p w14:paraId="2E7DE178">
            <w:pPr>
              <w:widowControl/>
              <w:rPr>
                <w:kern w:val="0"/>
                <w:sz w:val="22"/>
              </w:rPr>
            </w:pPr>
          </w:p>
          <w:p w14:paraId="7EAAFEC0">
            <w:pPr>
              <w:widowControl/>
              <w:rPr>
                <w:kern w:val="0"/>
                <w:sz w:val="22"/>
              </w:rPr>
            </w:pPr>
          </w:p>
          <w:p w14:paraId="43F7CFE4">
            <w:pPr>
              <w:widowControl/>
              <w:rPr>
                <w:kern w:val="0"/>
                <w:sz w:val="22"/>
              </w:rPr>
            </w:pPr>
          </w:p>
        </w:tc>
      </w:tr>
    </w:tbl>
    <w:p w14:paraId="563A2827">
      <w:pPr>
        <w:widowControl/>
        <w:rPr>
          <w:rFonts w:hint="eastAsia" w:eastAsia="黑体" w:cs="黑体"/>
          <w:bCs/>
          <w:kern w:val="0"/>
          <w:sz w:val="32"/>
          <w:szCs w:val="32"/>
        </w:rPr>
      </w:pPr>
      <w:r>
        <w:rPr>
          <w:rFonts w:hint="eastAsia" w:eastAsia="黑体" w:cs="黑体"/>
          <w:bCs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附件1-5</w:t>
      </w:r>
    </w:p>
    <w:p w14:paraId="18F98085">
      <w:pPr>
        <w:widowControl/>
        <w:spacing w:line="560" w:lineRule="exact"/>
        <w:rPr>
          <w:rFonts w:eastAsia="黑体" w:cs="仿宋_GB2312"/>
          <w:kern w:val="0"/>
          <w:sz w:val="24"/>
        </w:rPr>
      </w:pPr>
    </w:p>
    <w:p w14:paraId="04625AAF">
      <w:pPr>
        <w:widowControl/>
        <w:spacing w:line="500" w:lineRule="exact"/>
        <w:jc w:val="center"/>
        <w:outlineLvl w:val="1"/>
        <w:rPr>
          <w:rFonts w:eastAsia="微软雅黑"/>
          <w:kern w:val="0"/>
          <w:sz w:val="36"/>
          <w:szCs w:val="36"/>
          <w:lang w:val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北京高校就业指导</w:t>
      </w:r>
      <w:r>
        <w:rPr>
          <w:rFonts w:hint="eastAsia" w:eastAsia="微软雅黑"/>
          <w:kern w:val="0"/>
          <w:sz w:val="36"/>
          <w:szCs w:val="36"/>
          <w:lang w:val="zh-TW"/>
        </w:rPr>
        <w:t>课程教学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大赛</w:t>
      </w:r>
    </w:p>
    <w:p w14:paraId="6454516E">
      <w:pPr>
        <w:widowControl/>
        <w:spacing w:line="500" w:lineRule="exact"/>
        <w:jc w:val="center"/>
        <w:outlineLvl w:val="1"/>
        <w:rPr>
          <w:rFonts w:hint="eastAsia" w:eastAsia="微软雅黑"/>
          <w:kern w:val="0"/>
          <w:sz w:val="36"/>
          <w:szCs w:val="36"/>
          <w:lang w:val="zh-TW"/>
        </w:rPr>
      </w:pPr>
      <w:r>
        <w:rPr>
          <w:rFonts w:hint="eastAsia" w:eastAsia="微软雅黑"/>
          <w:kern w:val="0"/>
          <w:sz w:val="36"/>
          <w:szCs w:val="36"/>
          <w:lang w:val="zh-TW"/>
        </w:rPr>
        <w:t>教学设计汇报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视频标准</w:t>
      </w:r>
    </w:p>
    <w:p w14:paraId="36D3844F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</w:p>
    <w:p w14:paraId="19FA0AAA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1.教学设计汇报视频应结合教学大纲和教学实践，全面说明整门课程的设计思路，突出教学改革与创新，时长不超过6分钟。</w:t>
      </w:r>
    </w:p>
    <w:p w14:paraId="475BEA7A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2.提交视频文件采用avi、wmv、mpg、mp4格式，分辨率720P以上，每段视频文件大小不超过1200MB，图像清晰稳定，声音清楚；能在常见媒体播放器上播放，可对音视频课件实现播放、暂停、停止、跳跃等功能。</w:t>
      </w:r>
    </w:p>
    <w:p w14:paraId="0934C325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  <w:r>
        <w:rPr>
          <w:rFonts w:hint="eastAsia" w:eastAsia="仿宋_GB2312" w:cs="仿宋_GB2312"/>
          <w:kern w:val="0"/>
          <w:sz w:val="28"/>
          <w:szCs w:val="28"/>
        </w:rPr>
        <w:t>3.教学设计汇报视频文件以“</w:t>
      </w:r>
      <w:r>
        <w:rPr>
          <w:rFonts w:hint="eastAsia" w:eastAsia="仿宋_GB2312" w:cs="仿宋_GB2312"/>
          <w:b/>
          <w:bCs/>
          <w:kern w:val="0"/>
          <w:sz w:val="28"/>
          <w:szCs w:val="28"/>
        </w:rPr>
        <w:t>教学设计汇报+课程名称</w:t>
      </w:r>
      <w:r>
        <w:rPr>
          <w:rFonts w:hint="eastAsia" w:eastAsia="仿宋_GB2312" w:cs="仿宋_GB2312"/>
          <w:kern w:val="0"/>
          <w:sz w:val="28"/>
          <w:szCs w:val="28"/>
        </w:rPr>
        <w:t>”的形式命名。</w:t>
      </w:r>
    </w:p>
    <w:p w14:paraId="0A0FDFAB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</w:p>
    <w:p w14:paraId="1A04865A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</w:p>
    <w:p w14:paraId="6FCDA744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</w:p>
    <w:p w14:paraId="0A74B2AF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</w:p>
    <w:p w14:paraId="5EE0D8D6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</w:p>
    <w:p w14:paraId="0134346D">
      <w:pPr>
        <w:widowControl/>
        <w:spacing w:line="560" w:lineRule="exact"/>
        <w:ind w:firstLine="560" w:firstLineChars="200"/>
        <w:jc w:val="left"/>
        <w:rPr>
          <w:rFonts w:eastAsia="仿宋_GB2312" w:cs="仿宋_GB2312"/>
          <w:kern w:val="0"/>
          <w:sz w:val="28"/>
          <w:szCs w:val="28"/>
        </w:rPr>
      </w:pPr>
    </w:p>
    <w:p w14:paraId="016414EE">
      <w:pPr>
        <w:widowControl/>
        <w:jc w:val="left"/>
        <w:outlineLvl w:val="1"/>
        <w:rPr>
          <w:rFonts w:eastAsia="黑体" w:cs="黑体"/>
          <w:bCs/>
          <w:kern w:val="0"/>
          <w:sz w:val="32"/>
          <w:szCs w:val="32"/>
        </w:rPr>
      </w:pPr>
      <w:r>
        <w:rPr>
          <w:rFonts w:eastAsia="黑体" w:cs="黑体"/>
          <w:bCs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附件1-6</w:t>
      </w:r>
    </w:p>
    <w:p w14:paraId="592843E3">
      <w:pPr>
        <w:widowControl/>
        <w:spacing w:after="120" w:afterLines="50"/>
        <w:jc w:val="center"/>
        <w:outlineLvl w:val="1"/>
        <w:rPr>
          <w:rFonts w:eastAsia="微软雅黑"/>
          <w:kern w:val="0"/>
          <w:sz w:val="36"/>
          <w:szCs w:val="36"/>
          <w:lang w:val="zh-TW"/>
        </w:rPr>
      </w:pPr>
      <w:r>
        <w:rPr>
          <w:rFonts w:hint="eastAsia" w:eastAsia="微软雅黑"/>
          <w:kern w:val="0"/>
          <w:sz w:val="36"/>
          <w:szCs w:val="36"/>
          <w:lang w:val="zh-TW" w:eastAsia="zh-TW"/>
        </w:rPr>
        <w:t>北京高校就业指导</w:t>
      </w:r>
      <w:r>
        <w:rPr>
          <w:rFonts w:hint="eastAsia" w:eastAsia="微软雅黑"/>
          <w:kern w:val="0"/>
          <w:sz w:val="36"/>
          <w:szCs w:val="36"/>
          <w:lang w:val="zh-TW"/>
        </w:rPr>
        <w:t>课程教学</w:t>
      </w:r>
      <w:r>
        <w:rPr>
          <w:rFonts w:hint="eastAsia" w:eastAsia="微软雅黑"/>
          <w:kern w:val="0"/>
          <w:sz w:val="36"/>
          <w:szCs w:val="36"/>
          <w:lang w:val="zh-TW" w:eastAsia="zh-TW"/>
        </w:rPr>
        <w:t>大赛</w:t>
      </w:r>
      <w:r>
        <w:rPr>
          <w:rFonts w:eastAsia="微软雅黑"/>
          <w:kern w:val="0"/>
          <w:sz w:val="36"/>
          <w:szCs w:val="36"/>
          <w:lang w:val="zh-TW" w:eastAsia="zh-TW"/>
        </w:rPr>
        <w:t>评</w:t>
      </w:r>
      <w:r>
        <w:rPr>
          <w:rFonts w:hint="eastAsia" w:eastAsia="微软雅黑"/>
          <w:kern w:val="0"/>
          <w:sz w:val="36"/>
          <w:szCs w:val="36"/>
        </w:rPr>
        <w:t>审</w:t>
      </w:r>
      <w:r>
        <w:rPr>
          <w:rFonts w:eastAsia="微软雅黑"/>
          <w:kern w:val="0"/>
          <w:sz w:val="36"/>
          <w:szCs w:val="36"/>
          <w:lang w:val="zh-TW" w:eastAsia="zh-TW"/>
        </w:rPr>
        <w:t>标准</w:t>
      </w:r>
    </w:p>
    <w:p w14:paraId="582EBBF5">
      <w:pPr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一</w:t>
      </w:r>
      <w:r>
        <w:rPr>
          <w:rFonts w:ascii="黑体" w:hAnsi="黑体" w:eastAsia="黑体"/>
          <w:kern w:val="0"/>
          <w:sz w:val="24"/>
        </w:rPr>
        <w:t>、</w:t>
      </w:r>
      <w:r>
        <w:rPr>
          <w:rFonts w:hint="eastAsia" w:ascii="黑体" w:hAnsi="黑体" w:eastAsia="黑体"/>
          <w:kern w:val="0"/>
          <w:sz w:val="24"/>
        </w:rPr>
        <w:t>课堂教学实录视频</w:t>
      </w:r>
      <w:r>
        <w:rPr>
          <w:rFonts w:ascii="黑体" w:hAnsi="黑体" w:eastAsia="黑体"/>
          <w:kern w:val="0"/>
          <w:sz w:val="24"/>
        </w:rPr>
        <w:t>评分表</w:t>
      </w:r>
      <w:r>
        <w:rPr>
          <w:rFonts w:hint="eastAsia" w:ascii="黑体" w:hAnsi="黑体" w:eastAsia="黑体"/>
          <w:kern w:val="0"/>
          <w:sz w:val="24"/>
        </w:rPr>
        <w:t>（占成绩30%）</w:t>
      </w:r>
    </w:p>
    <w:tbl>
      <w:tblPr>
        <w:tblStyle w:val="2"/>
        <w:tblW w:w="8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6520"/>
        <w:gridCol w:w="851"/>
      </w:tblGrid>
      <w:tr w14:paraId="5BFC9A8A">
        <w:trPr>
          <w:trHeight w:val="23" w:hRule="atLeast"/>
          <w:jc w:val="center"/>
        </w:trPr>
        <w:tc>
          <w:tcPr>
            <w:tcW w:w="1455" w:type="dxa"/>
            <w:noWrap w:val="0"/>
            <w:vAlign w:val="center"/>
          </w:tcPr>
          <w:p w14:paraId="2081DFE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评价维度</w:t>
            </w:r>
          </w:p>
        </w:tc>
        <w:tc>
          <w:tcPr>
            <w:tcW w:w="6520" w:type="dxa"/>
            <w:noWrap w:val="0"/>
            <w:vAlign w:val="center"/>
          </w:tcPr>
          <w:p w14:paraId="5B06FF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评价要点</w:t>
            </w:r>
          </w:p>
        </w:tc>
        <w:tc>
          <w:tcPr>
            <w:tcW w:w="851" w:type="dxa"/>
            <w:noWrap w:val="0"/>
            <w:vAlign w:val="center"/>
          </w:tcPr>
          <w:p w14:paraId="1652479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分值</w:t>
            </w:r>
          </w:p>
        </w:tc>
      </w:tr>
      <w:tr w14:paraId="7ADE90C8">
        <w:trPr>
          <w:trHeight w:val="23" w:hRule="atLeast"/>
          <w:jc w:val="center"/>
        </w:trPr>
        <w:tc>
          <w:tcPr>
            <w:tcW w:w="1455" w:type="dxa"/>
            <w:vMerge w:val="restart"/>
            <w:noWrap w:val="0"/>
            <w:vAlign w:val="center"/>
          </w:tcPr>
          <w:p w14:paraId="22A77CB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</w:t>
            </w:r>
          </w:p>
        </w:tc>
        <w:tc>
          <w:tcPr>
            <w:tcW w:w="6520" w:type="dxa"/>
            <w:noWrap w:val="0"/>
            <w:vAlign w:val="center"/>
          </w:tcPr>
          <w:p w14:paraId="4501CF7F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整体设计逻辑合理、结构清晰、内容饱满，重点难点突出，时间分配平衡。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6E06075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4</w:t>
            </w:r>
            <w:r>
              <w:rPr>
                <w:kern w:val="0"/>
                <w:sz w:val="24"/>
                <w:szCs w:val="21"/>
              </w:rPr>
              <w:t>0分</w:t>
            </w:r>
          </w:p>
        </w:tc>
      </w:tr>
      <w:tr w14:paraId="20B04E40">
        <w:trPr>
          <w:trHeight w:val="23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31EF8DA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03D31282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教学目标科学明确，课程设计内容与教学目标一致。理论和实践结合。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5BA00F3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13CF2C61">
        <w:trPr>
          <w:trHeight w:val="510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734DAF0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3E047CC3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教学内容体现“课程思政”，紧随时代发展，注重学生兴趣和道德情感培养，实现立德树人。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33D63915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344A013F">
        <w:trPr>
          <w:trHeight w:val="23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39F86B2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27285B01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教案内容规范，条理清楚，对课程实施的方案和步骤撰写详实。教材处理恰当，符合教学实际。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420CCCCD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1FB47456">
        <w:trPr>
          <w:trHeight w:val="23" w:hRule="atLeast"/>
          <w:jc w:val="center"/>
        </w:trPr>
        <w:tc>
          <w:tcPr>
            <w:tcW w:w="1455" w:type="dxa"/>
            <w:vMerge w:val="restart"/>
            <w:noWrap w:val="0"/>
            <w:vAlign w:val="center"/>
          </w:tcPr>
          <w:p w14:paraId="5E043CE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</w:t>
            </w:r>
            <w:r>
              <w:rPr>
                <w:rFonts w:hint="eastAsia"/>
                <w:kern w:val="0"/>
                <w:sz w:val="24"/>
              </w:rPr>
              <w:t>能力</w:t>
            </w:r>
          </w:p>
        </w:tc>
        <w:tc>
          <w:tcPr>
            <w:tcW w:w="6520" w:type="dxa"/>
            <w:noWrap w:val="0"/>
            <w:vAlign w:val="center"/>
          </w:tcPr>
          <w:p w14:paraId="7F7AD5AE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能展现出对就业创业基本知识的理解掌握和使用技能。工具、案例使用适当。“以生为本”，能够针对性地解决问题。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9BAE55E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30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14:paraId="3A12C202">
        <w:trPr>
          <w:trHeight w:val="23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62F6985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70FB8224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讲课条理清楚、概念准确，重点突出。教态、着装符合就业创业教师专业质感和个人特征。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6876142E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18E2D402">
        <w:trPr>
          <w:trHeight w:val="23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2292BB6E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5D0A693C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创新教学方法与策略，注重启发式、互动式教学，符合大学生认知特点，注重调动学生参与教学活动的积极性。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0ED71625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7F3756C6">
        <w:trPr>
          <w:trHeight w:val="23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250DE662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0F840114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有效运用现代教育技术，教学手段使用得当。教具选择适当、设计合理。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7D9335E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06BDFE14">
        <w:trPr>
          <w:trHeight w:val="23" w:hRule="atLeast"/>
          <w:jc w:val="center"/>
        </w:trPr>
        <w:tc>
          <w:tcPr>
            <w:tcW w:w="1455" w:type="dxa"/>
            <w:vMerge w:val="restart"/>
            <w:noWrap w:val="0"/>
            <w:vAlign w:val="center"/>
          </w:tcPr>
          <w:p w14:paraId="6B2D9D94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</w:t>
            </w:r>
            <w:r>
              <w:rPr>
                <w:rFonts w:hint="eastAsia"/>
                <w:kern w:val="0"/>
                <w:sz w:val="24"/>
              </w:rPr>
              <w:t>效果</w:t>
            </w:r>
          </w:p>
        </w:tc>
        <w:tc>
          <w:tcPr>
            <w:tcW w:w="6520" w:type="dxa"/>
            <w:noWrap w:val="0"/>
            <w:vAlign w:val="center"/>
          </w:tcPr>
          <w:p w14:paraId="11C82156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能够激发学生的学习兴趣，学生参与度高，课堂氛围活跃，师生互动好。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21B7E2D9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2</w:t>
            </w:r>
            <w:r>
              <w:rPr>
                <w:rFonts w:hint="eastAsia"/>
                <w:kern w:val="0"/>
                <w:sz w:val="24"/>
                <w:szCs w:val="21"/>
              </w:rPr>
              <w:t>0</w:t>
            </w:r>
            <w:r>
              <w:rPr>
                <w:kern w:val="0"/>
                <w:sz w:val="24"/>
                <w:szCs w:val="21"/>
              </w:rPr>
              <w:t>分</w:t>
            </w:r>
          </w:p>
        </w:tc>
      </w:tr>
      <w:tr w14:paraId="35448E45">
        <w:trPr>
          <w:trHeight w:val="23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0278C48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4B384FC8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潜移默化地引导学生学会分析判断更有意义的职业选择，启发学生将自身生涯发展和国家社会发展紧密结合。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5AD52B58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75539BF6">
        <w:trPr>
          <w:trHeight w:val="23" w:hRule="atLeast"/>
          <w:jc w:val="center"/>
        </w:trPr>
        <w:tc>
          <w:tcPr>
            <w:tcW w:w="1455" w:type="dxa"/>
            <w:vMerge w:val="continue"/>
            <w:noWrap w:val="0"/>
            <w:vAlign w:val="center"/>
          </w:tcPr>
          <w:p w14:paraId="31BF62F9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20" w:type="dxa"/>
            <w:noWrap w:val="0"/>
            <w:vAlign w:val="center"/>
          </w:tcPr>
          <w:p w14:paraId="55AFA557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教学风格突出、教学模式新颖、效果好，具有较大的借鉴和推广价值。</w:t>
            </w:r>
          </w:p>
        </w:tc>
        <w:tc>
          <w:tcPr>
            <w:tcW w:w="851" w:type="dxa"/>
            <w:vMerge w:val="continue"/>
            <w:noWrap w:val="0"/>
            <w:vAlign w:val="center"/>
          </w:tcPr>
          <w:p w14:paraId="3429D9F7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40AA3EF1">
        <w:trPr>
          <w:trHeight w:val="23" w:hRule="atLeast"/>
          <w:jc w:val="center"/>
        </w:trPr>
        <w:tc>
          <w:tcPr>
            <w:tcW w:w="1455" w:type="dxa"/>
            <w:noWrap w:val="0"/>
            <w:vAlign w:val="center"/>
          </w:tcPr>
          <w:p w14:paraId="6D255CA7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视频质量</w:t>
            </w:r>
          </w:p>
        </w:tc>
        <w:tc>
          <w:tcPr>
            <w:tcW w:w="6520" w:type="dxa"/>
            <w:noWrap w:val="0"/>
            <w:vAlign w:val="center"/>
          </w:tcPr>
          <w:p w14:paraId="218F20E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教学视频清晰、流畅，能客观、真实反映教师和学生的教学过程常态。</w:t>
            </w:r>
          </w:p>
        </w:tc>
        <w:tc>
          <w:tcPr>
            <w:tcW w:w="851" w:type="dxa"/>
            <w:noWrap w:val="0"/>
            <w:vAlign w:val="center"/>
          </w:tcPr>
          <w:p w14:paraId="194EF9C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10分</w:t>
            </w:r>
          </w:p>
        </w:tc>
      </w:tr>
      <w:tr w14:paraId="2D30E6DE">
        <w:trPr>
          <w:trHeight w:val="737" w:hRule="atLeast"/>
          <w:jc w:val="center"/>
        </w:trPr>
        <w:tc>
          <w:tcPr>
            <w:tcW w:w="7975" w:type="dxa"/>
            <w:gridSpan w:val="2"/>
            <w:noWrap w:val="0"/>
            <w:vAlign w:val="center"/>
          </w:tcPr>
          <w:p w14:paraId="69569429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总分</w:t>
            </w:r>
          </w:p>
        </w:tc>
        <w:tc>
          <w:tcPr>
            <w:tcW w:w="851" w:type="dxa"/>
            <w:noWrap w:val="0"/>
            <w:vAlign w:val="center"/>
          </w:tcPr>
          <w:p w14:paraId="6DB9AA44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  <w:szCs w:val="21"/>
              </w:rPr>
            </w:pPr>
            <w:r>
              <w:rPr>
                <w:kern w:val="0"/>
                <w:sz w:val="24"/>
                <w:szCs w:val="21"/>
              </w:rPr>
              <w:t>100分</w:t>
            </w:r>
          </w:p>
        </w:tc>
      </w:tr>
    </w:tbl>
    <w:p w14:paraId="3DBD85EC">
      <w:pPr>
        <w:rPr>
          <w:rFonts w:hint="eastAsia" w:ascii="黑体" w:hAnsi="黑体" w:eastAsia="黑体"/>
          <w:kern w:val="0"/>
          <w:sz w:val="24"/>
        </w:rPr>
      </w:pPr>
    </w:p>
    <w:p w14:paraId="3575E87B">
      <w:pPr>
        <w:rPr>
          <w:rFonts w:hint="eastAsia" w:ascii="黑体" w:hAnsi="黑体" w:eastAsia="黑体"/>
          <w:kern w:val="0"/>
          <w:sz w:val="24"/>
        </w:rPr>
      </w:pPr>
    </w:p>
    <w:p w14:paraId="21BA3CAB">
      <w:pPr>
        <w:rPr>
          <w:rFonts w:hint="eastAsia" w:ascii="黑体" w:hAnsi="黑体" w:eastAsia="黑体"/>
          <w:kern w:val="0"/>
          <w:sz w:val="24"/>
        </w:rPr>
      </w:pPr>
    </w:p>
    <w:p w14:paraId="2D0F616F">
      <w:pPr>
        <w:rPr>
          <w:rFonts w:hint="eastAsia" w:ascii="黑体" w:hAnsi="黑体" w:eastAsia="黑体"/>
          <w:kern w:val="0"/>
          <w:sz w:val="24"/>
        </w:rPr>
      </w:pPr>
    </w:p>
    <w:p w14:paraId="2078F7F2">
      <w:pPr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二</w:t>
      </w:r>
      <w:r>
        <w:rPr>
          <w:rFonts w:ascii="黑体" w:hAnsi="黑体" w:eastAsia="黑体"/>
          <w:kern w:val="0"/>
          <w:sz w:val="24"/>
        </w:rPr>
        <w:t>、</w:t>
      </w:r>
      <w:r>
        <w:rPr>
          <w:rFonts w:hint="eastAsia" w:ascii="黑体" w:hAnsi="黑体" w:eastAsia="黑体"/>
          <w:kern w:val="0"/>
          <w:sz w:val="24"/>
        </w:rPr>
        <w:t>教学设计汇报视频评分表（占成绩10%）</w:t>
      </w:r>
    </w:p>
    <w:tbl>
      <w:tblPr>
        <w:tblStyle w:val="2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378"/>
        <w:gridCol w:w="907"/>
      </w:tblGrid>
      <w:tr w14:paraId="2296A755">
        <w:trPr>
          <w:trHeight w:val="794" w:hRule="atLeast"/>
          <w:jc w:val="center"/>
        </w:trPr>
        <w:tc>
          <w:tcPr>
            <w:tcW w:w="1555" w:type="dxa"/>
            <w:noWrap w:val="0"/>
            <w:vAlign w:val="center"/>
          </w:tcPr>
          <w:p w14:paraId="0E6E879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评价维度</w:t>
            </w:r>
          </w:p>
        </w:tc>
        <w:tc>
          <w:tcPr>
            <w:tcW w:w="6378" w:type="dxa"/>
            <w:noWrap w:val="0"/>
            <w:vAlign w:val="center"/>
          </w:tcPr>
          <w:p w14:paraId="71D42C9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评价要点</w:t>
            </w:r>
          </w:p>
        </w:tc>
        <w:tc>
          <w:tcPr>
            <w:tcW w:w="907" w:type="dxa"/>
            <w:noWrap w:val="0"/>
            <w:vAlign w:val="center"/>
          </w:tcPr>
          <w:p w14:paraId="07F0965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分值</w:t>
            </w:r>
          </w:p>
        </w:tc>
      </w:tr>
      <w:tr w14:paraId="6E373EE8">
        <w:trPr>
          <w:trHeight w:val="850" w:hRule="exact"/>
          <w:jc w:val="center"/>
        </w:trPr>
        <w:tc>
          <w:tcPr>
            <w:tcW w:w="1555" w:type="dxa"/>
            <w:vMerge w:val="restart"/>
            <w:noWrap w:val="0"/>
            <w:vAlign w:val="center"/>
          </w:tcPr>
          <w:p w14:paraId="3FD5E84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教学设计</w:t>
            </w:r>
          </w:p>
        </w:tc>
        <w:tc>
          <w:tcPr>
            <w:tcW w:w="6378" w:type="dxa"/>
            <w:noWrap w:val="0"/>
            <w:vAlign w:val="center"/>
          </w:tcPr>
          <w:p w14:paraId="103FE76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目标制定和教学过程详细具体，重点突出，难点分解，理论和实践结合。</w:t>
            </w:r>
          </w:p>
        </w:tc>
        <w:tc>
          <w:tcPr>
            <w:tcW w:w="907" w:type="dxa"/>
            <w:vMerge w:val="restart"/>
            <w:noWrap w:val="0"/>
            <w:vAlign w:val="center"/>
          </w:tcPr>
          <w:p w14:paraId="637C08E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30分</w:t>
            </w:r>
          </w:p>
        </w:tc>
      </w:tr>
      <w:tr w14:paraId="66ECC14F">
        <w:trPr>
          <w:trHeight w:val="850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01218B4D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4531DB77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突出学校、学生特点，教学过程设计新颖，各环节衔接紧密，重视职业发展与创业的思维训练与思考，体现教为学服务。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6F5960C8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6AF0CEDB">
        <w:trPr>
          <w:trHeight w:val="850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2A9E2BA4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27ED4F0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针对教学主题的重点难点，有针对性地设计解决方案，内容系统，逻辑性强。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67AAE5A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221B5949">
        <w:trPr>
          <w:trHeight w:val="850" w:hRule="exact"/>
          <w:jc w:val="center"/>
        </w:trPr>
        <w:tc>
          <w:tcPr>
            <w:tcW w:w="1555" w:type="dxa"/>
            <w:vMerge w:val="restart"/>
            <w:noWrap w:val="0"/>
            <w:vAlign w:val="center"/>
          </w:tcPr>
          <w:p w14:paraId="4FF5849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</w:t>
            </w:r>
          </w:p>
        </w:tc>
        <w:tc>
          <w:tcPr>
            <w:tcW w:w="6378" w:type="dxa"/>
            <w:noWrap w:val="0"/>
            <w:vAlign w:val="center"/>
          </w:tcPr>
          <w:p w14:paraId="481DD892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能够围绕教学目标精选内容，数量适当，选材得当，体现就业创业相关理论和实践积累的广度和深度。</w:t>
            </w:r>
          </w:p>
        </w:tc>
        <w:tc>
          <w:tcPr>
            <w:tcW w:w="907" w:type="dxa"/>
            <w:vMerge w:val="restart"/>
            <w:noWrap w:val="0"/>
            <w:vAlign w:val="center"/>
          </w:tcPr>
          <w:p w14:paraId="0A82EA3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30分</w:t>
            </w:r>
          </w:p>
        </w:tc>
      </w:tr>
      <w:tr w14:paraId="069EE4D3">
        <w:trPr>
          <w:trHeight w:val="850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30A85BD6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65D5BC49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重视学生科学就业创业观念的培养，将思想政治教育与就业创业教育有机融合。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3937AEBE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63C8674B">
        <w:trPr>
          <w:trHeight w:val="850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7D6685FB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6792A69C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教学资源、教学案例运用合理到位，能够将行业职业等社会需求新变化、新政策纳入教学内容。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599AC92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28A4ED65">
        <w:trPr>
          <w:trHeight w:val="850" w:hRule="exact"/>
          <w:jc w:val="center"/>
        </w:trPr>
        <w:tc>
          <w:tcPr>
            <w:tcW w:w="1555" w:type="dxa"/>
            <w:vMerge w:val="restart"/>
            <w:noWrap w:val="0"/>
            <w:vAlign w:val="center"/>
          </w:tcPr>
          <w:p w14:paraId="3385D55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教学方法</w:t>
            </w:r>
          </w:p>
        </w:tc>
        <w:tc>
          <w:tcPr>
            <w:tcW w:w="6378" w:type="dxa"/>
            <w:noWrap w:val="0"/>
            <w:vAlign w:val="center"/>
          </w:tcPr>
          <w:p w14:paraId="241373EA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教学活动丰富多样，能体现相应主题的知识、技能和态度目标。</w:t>
            </w:r>
          </w:p>
        </w:tc>
        <w:tc>
          <w:tcPr>
            <w:tcW w:w="907" w:type="dxa"/>
            <w:vMerge w:val="restart"/>
            <w:noWrap w:val="0"/>
            <w:vAlign w:val="center"/>
          </w:tcPr>
          <w:p w14:paraId="5D8260D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25分</w:t>
            </w:r>
          </w:p>
        </w:tc>
      </w:tr>
      <w:tr w14:paraId="248BF792">
        <w:trPr>
          <w:trHeight w:val="1247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4E215E06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74131DD3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能根据课程特点，用创新的教学策略、方法、技术解决课堂中存在的各种问题和困难。知识储备展现出足够的理论与实践功底。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47372C7B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1BE8457B">
        <w:trPr>
          <w:trHeight w:val="850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7A552F05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3E1B22C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注重师生和生生互动，教学活动循序渐进，教师能够提供必要的支持和指导，帮助学生成为自主学习者。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61F06788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7528BC2A">
        <w:trPr>
          <w:trHeight w:val="680" w:hRule="exact"/>
          <w:jc w:val="center"/>
        </w:trPr>
        <w:tc>
          <w:tcPr>
            <w:tcW w:w="1555" w:type="dxa"/>
            <w:vMerge w:val="restart"/>
            <w:noWrap w:val="0"/>
            <w:vAlign w:val="center"/>
          </w:tcPr>
          <w:p w14:paraId="6402E762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效果与反馈</w:t>
            </w:r>
          </w:p>
        </w:tc>
        <w:tc>
          <w:tcPr>
            <w:tcW w:w="6378" w:type="dxa"/>
            <w:noWrap w:val="0"/>
            <w:vAlign w:val="center"/>
          </w:tcPr>
          <w:p w14:paraId="07E51378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激发学生兴趣，启迪学生思维，促进学生行动。</w:t>
            </w:r>
          </w:p>
        </w:tc>
        <w:tc>
          <w:tcPr>
            <w:tcW w:w="907" w:type="dxa"/>
            <w:vMerge w:val="restart"/>
            <w:noWrap w:val="0"/>
            <w:vAlign w:val="center"/>
          </w:tcPr>
          <w:p w14:paraId="7761272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15分</w:t>
            </w:r>
          </w:p>
        </w:tc>
      </w:tr>
      <w:tr w14:paraId="58218E74">
        <w:trPr>
          <w:trHeight w:val="680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4BE112B2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0C0B1D74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设计多元的评价方式，能够通过数据、案例等支撑和反馈。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5B25FA2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7E699B33">
        <w:trPr>
          <w:trHeight w:val="680" w:hRule="exact"/>
          <w:jc w:val="center"/>
        </w:trPr>
        <w:tc>
          <w:tcPr>
            <w:tcW w:w="1555" w:type="dxa"/>
            <w:vMerge w:val="continue"/>
            <w:noWrap w:val="0"/>
            <w:vAlign w:val="center"/>
          </w:tcPr>
          <w:p w14:paraId="3A93A58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378" w:type="dxa"/>
            <w:noWrap w:val="0"/>
            <w:vAlign w:val="center"/>
          </w:tcPr>
          <w:p w14:paraId="4C68E93B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课程特色鲜明，具备推广应用价值。</w:t>
            </w:r>
          </w:p>
        </w:tc>
        <w:tc>
          <w:tcPr>
            <w:tcW w:w="907" w:type="dxa"/>
            <w:vMerge w:val="continue"/>
            <w:noWrap w:val="0"/>
            <w:vAlign w:val="center"/>
          </w:tcPr>
          <w:p w14:paraId="321A0D3D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03CE813C">
        <w:trPr>
          <w:trHeight w:val="680" w:hRule="exact"/>
          <w:jc w:val="center"/>
        </w:trPr>
        <w:tc>
          <w:tcPr>
            <w:tcW w:w="7933" w:type="dxa"/>
            <w:gridSpan w:val="2"/>
            <w:noWrap w:val="0"/>
            <w:vAlign w:val="center"/>
          </w:tcPr>
          <w:p w14:paraId="00C10424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总分</w:t>
            </w:r>
          </w:p>
        </w:tc>
        <w:tc>
          <w:tcPr>
            <w:tcW w:w="907" w:type="dxa"/>
            <w:noWrap w:val="0"/>
            <w:vAlign w:val="center"/>
          </w:tcPr>
          <w:p w14:paraId="652D02F6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100分</w:t>
            </w:r>
          </w:p>
        </w:tc>
      </w:tr>
    </w:tbl>
    <w:p w14:paraId="6D06C1B9">
      <w:pPr>
        <w:widowControl/>
        <w:spacing w:before="120" w:beforeLines="50" w:after="120" w:afterLines="50"/>
        <w:jc w:val="left"/>
        <w:rPr>
          <w:rFonts w:hint="eastAsia"/>
          <w:b/>
          <w:kern w:val="0"/>
          <w:sz w:val="24"/>
        </w:rPr>
      </w:pPr>
    </w:p>
    <w:p w14:paraId="0303624C">
      <w:pPr>
        <w:widowControl/>
        <w:spacing w:before="120" w:beforeLines="50" w:after="120" w:afterLines="50"/>
        <w:jc w:val="left"/>
        <w:rPr>
          <w:rFonts w:hint="eastAsia"/>
          <w:b/>
          <w:kern w:val="0"/>
          <w:sz w:val="24"/>
        </w:rPr>
      </w:pPr>
    </w:p>
    <w:p w14:paraId="0884C7AC">
      <w:pPr>
        <w:widowControl/>
        <w:spacing w:before="120" w:beforeLines="50" w:after="120" w:afterLines="50"/>
        <w:jc w:val="left"/>
        <w:rPr>
          <w:rFonts w:hint="eastAsia"/>
          <w:b/>
          <w:kern w:val="0"/>
          <w:sz w:val="24"/>
        </w:rPr>
      </w:pPr>
    </w:p>
    <w:p w14:paraId="083F43DA">
      <w:pPr>
        <w:widowControl/>
        <w:spacing w:before="120" w:beforeLines="50" w:after="120" w:afterLines="50"/>
        <w:jc w:val="left"/>
        <w:rPr>
          <w:rFonts w:hint="eastAsia"/>
          <w:b/>
          <w:kern w:val="0"/>
          <w:sz w:val="24"/>
        </w:rPr>
      </w:pPr>
    </w:p>
    <w:p w14:paraId="54451403">
      <w:pPr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三、</w:t>
      </w:r>
      <w:r>
        <w:rPr>
          <w:rFonts w:ascii="黑体" w:hAnsi="黑体" w:eastAsia="黑体"/>
          <w:kern w:val="0"/>
          <w:sz w:val="24"/>
        </w:rPr>
        <w:t>课程</w:t>
      </w:r>
      <w:r>
        <w:rPr>
          <w:rFonts w:hint="eastAsia" w:ascii="黑体" w:hAnsi="黑体" w:eastAsia="黑体"/>
          <w:kern w:val="0"/>
          <w:sz w:val="24"/>
        </w:rPr>
        <w:t>特色</w:t>
      </w:r>
      <w:r>
        <w:rPr>
          <w:rFonts w:ascii="黑体" w:hAnsi="黑体" w:eastAsia="黑体"/>
          <w:kern w:val="0"/>
          <w:sz w:val="24"/>
        </w:rPr>
        <w:t>成果报告评分表</w:t>
      </w:r>
      <w:r>
        <w:rPr>
          <w:rFonts w:hint="eastAsia" w:ascii="黑体" w:hAnsi="黑体" w:eastAsia="黑体"/>
          <w:kern w:val="0"/>
          <w:sz w:val="24"/>
        </w:rPr>
        <w:t>（占成绩10%）</w:t>
      </w:r>
    </w:p>
    <w:tbl>
      <w:tblPr>
        <w:tblStyle w:val="2"/>
        <w:tblW w:w="8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6409"/>
        <w:gridCol w:w="896"/>
      </w:tblGrid>
      <w:tr w14:paraId="4D1EC7D5">
        <w:trPr>
          <w:jc w:val="center"/>
        </w:trPr>
        <w:tc>
          <w:tcPr>
            <w:tcW w:w="1498" w:type="dxa"/>
            <w:noWrap w:val="0"/>
            <w:vAlign w:val="center"/>
          </w:tcPr>
          <w:p w14:paraId="7235501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评价维度</w:t>
            </w:r>
          </w:p>
        </w:tc>
        <w:tc>
          <w:tcPr>
            <w:tcW w:w="6409" w:type="dxa"/>
            <w:noWrap w:val="0"/>
            <w:vAlign w:val="center"/>
          </w:tcPr>
          <w:p w14:paraId="56BDB34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评价要点</w:t>
            </w:r>
          </w:p>
        </w:tc>
        <w:tc>
          <w:tcPr>
            <w:tcW w:w="896" w:type="dxa"/>
            <w:noWrap w:val="0"/>
            <w:vAlign w:val="center"/>
          </w:tcPr>
          <w:p w14:paraId="470618E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分值</w:t>
            </w:r>
          </w:p>
        </w:tc>
      </w:tr>
      <w:tr w14:paraId="107D75B7">
        <w:trPr>
          <w:trHeight w:val="1276" w:hRule="atLeast"/>
          <w:jc w:val="center"/>
        </w:trPr>
        <w:tc>
          <w:tcPr>
            <w:tcW w:w="1498" w:type="dxa"/>
            <w:noWrap w:val="0"/>
            <w:vAlign w:val="center"/>
          </w:tcPr>
          <w:p w14:paraId="71ACF396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有明确的</w:t>
            </w:r>
          </w:p>
          <w:p w14:paraId="5978C337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问题导向</w:t>
            </w:r>
          </w:p>
        </w:tc>
        <w:tc>
          <w:tcPr>
            <w:tcW w:w="6409" w:type="dxa"/>
            <w:noWrap w:val="0"/>
            <w:vAlign w:val="center"/>
          </w:tcPr>
          <w:p w14:paraId="3F7D5268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以学生发展为中心，结合学校人才培养目标和就业创业课程目标，准确定位课程中亟待解决的问题，针对问题进行教学改革和创新。</w:t>
            </w:r>
          </w:p>
        </w:tc>
        <w:tc>
          <w:tcPr>
            <w:tcW w:w="896" w:type="dxa"/>
            <w:noWrap w:val="0"/>
            <w:vAlign w:val="center"/>
          </w:tcPr>
          <w:p w14:paraId="7E5DF9F5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25分</w:t>
            </w:r>
          </w:p>
        </w:tc>
      </w:tr>
      <w:tr w14:paraId="5FCEC917">
        <w:trPr>
          <w:trHeight w:val="893" w:hRule="atLeast"/>
          <w:jc w:val="center"/>
        </w:trPr>
        <w:tc>
          <w:tcPr>
            <w:tcW w:w="1498" w:type="dxa"/>
            <w:noWrap w:val="0"/>
            <w:vAlign w:val="center"/>
          </w:tcPr>
          <w:p w14:paraId="723E5B7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有明显的</w:t>
            </w:r>
          </w:p>
          <w:p w14:paraId="507F61B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创新特色</w:t>
            </w:r>
          </w:p>
        </w:tc>
        <w:tc>
          <w:tcPr>
            <w:tcW w:w="6409" w:type="dxa"/>
            <w:noWrap w:val="0"/>
            <w:vAlign w:val="center"/>
          </w:tcPr>
          <w:p w14:paraId="2B30CD72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对教学目标、内容、活动、评价、方法等教学各要素分析全面、透彻，能够凸显课程教学创新点。</w:t>
            </w:r>
          </w:p>
        </w:tc>
        <w:tc>
          <w:tcPr>
            <w:tcW w:w="896" w:type="dxa"/>
            <w:noWrap w:val="0"/>
            <w:vAlign w:val="center"/>
          </w:tcPr>
          <w:p w14:paraId="0214FFD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30分</w:t>
            </w:r>
          </w:p>
        </w:tc>
      </w:tr>
      <w:tr w14:paraId="7AD0F811">
        <w:trPr>
          <w:trHeight w:val="1241" w:hRule="atLeast"/>
          <w:jc w:val="center"/>
        </w:trPr>
        <w:tc>
          <w:tcPr>
            <w:tcW w:w="1498" w:type="dxa"/>
            <w:noWrap w:val="0"/>
            <w:vAlign w:val="center"/>
          </w:tcPr>
          <w:p w14:paraId="04EFACB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有效运用教育技术</w:t>
            </w:r>
          </w:p>
        </w:tc>
        <w:tc>
          <w:tcPr>
            <w:tcW w:w="6409" w:type="dxa"/>
            <w:noWrap w:val="0"/>
            <w:vAlign w:val="center"/>
          </w:tcPr>
          <w:p w14:paraId="1E3ACB13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结合学情有效使用教学工具</w:t>
            </w:r>
            <w:r>
              <w:rPr>
                <w:kern w:val="0"/>
                <w:sz w:val="24"/>
              </w:rPr>
              <w:t>，</w:t>
            </w:r>
            <w:r>
              <w:rPr>
                <w:rFonts w:hint="eastAsia"/>
                <w:kern w:val="0"/>
                <w:sz w:val="24"/>
              </w:rPr>
              <w:t>注重收集教学资源，创造性地设计教具或者实践活动，</w:t>
            </w:r>
            <w:r>
              <w:rPr>
                <w:kern w:val="0"/>
                <w:sz w:val="24"/>
              </w:rPr>
              <w:t>充分利用现代</w:t>
            </w:r>
            <w:r>
              <w:rPr>
                <w:rFonts w:hint="eastAsia"/>
                <w:kern w:val="0"/>
                <w:sz w:val="24"/>
              </w:rPr>
              <w:t>教育</w:t>
            </w:r>
            <w:r>
              <w:rPr>
                <w:kern w:val="0"/>
                <w:sz w:val="24"/>
              </w:rPr>
              <w:t>技术手段开展</w:t>
            </w:r>
            <w:r>
              <w:rPr>
                <w:rFonts w:hint="eastAsia"/>
                <w:kern w:val="0"/>
                <w:sz w:val="24"/>
              </w:rPr>
              <w:t>课程教学</w:t>
            </w:r>
            <w:r>
              <w:rPr>
                <w:kern w:val="0"/>
                <w:sz w:val="24"/>
              </w:rPr>
              <w:t>活动和学习评价。</w:t>
            </w:r>
          </w:p>
        </w:tc>
        <w:tc>
          <w:tcPr>
            <w:tcW w:w="896" w:type="dxa"/>
            <w:noWrap w:val="0"/>
            <w:vAlign w:val="center"/>
          </w:tcPr>
          <w:p w14:paraId="37C0158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0分</w:t>
            </w:r>
          </w:p>
        </w:tc>
      </w:tr>
      <w:tr w14:paraId="41E0D1B0">
        <w:trPr>
          <w:trHeight w:val="836" w:hRule="atLeast"/>
          <w:jc w:val="center"/>
        </w:trPr>
        <w:tc>
          <w:tcPr>
            <w:tcW w:w="1498" w:type="dxa"/>
            <w:noWrap w:val="0"/>
            <w:vAlign w:val="center"/>
          </w:tcPr>
          <w:p w14:paraId="5E4781A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注重创新</w:t>
            </w:r>
          </w:p>
          <w:p w14:paraId="4C6E4B88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成果辐射</w:t>
            </w:r>
          </w:p>
        </w:tc>
        <w:tc>
          <w:tcPr>
            <w:tcW w:w="6409" w:type="dxa"/>
            <w:noWrap w:val="0"/>
            <w:vAlign w:val="center"/>
          </w:tcPr>
          <w:p w14:paraId="0F1981B1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注重对课程教学效果的实证评估</w:t>
            </w:r>
            <w:r>
              <w:rPr>
                <w:kern w:val="0"/>
                <w:sz w:val="24"/>
              </w:rPr>
              <w:t>，形成具有推广价值的教学新方法、新模式</w:t>
            </w:r>
            <w:r>
              <w:rPr>
                <w:rFonts w:hint="eastAsia"/>
                <w:kern w:val="0"/>
                <w:sz w:val="24"/>
              </w:rPr>
              <w:t>，并具有一定的影响力。</w:t>
            </w:r>
          </w:p>
        </w:tc>
        <w:tc>
          <w:tcPr>
            <w:tcW w:w="896" w:type="dxa"/>
            <w:noWrap w:val="0"/>
            <w:vAlign w:val="center"/>
          </w:tcPr>
          <w:p w14:paraId="0BB475C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5分</w:t>
            </w:r>
          </w:p>
        </w:tc>
      </w:tr>
      <w:tr w14:paraId="2BC1E090">
        <w:trPr>
          <w:trHeight w:val="680" w:hRule="atLeast"/>
          <w:jc w:val="center"/>
        </w:trPr>
        <w:tc>
          <w:tcPr>
            <w:tcW w:w="7907" w:type="dxa"/>
            <w:gridSpan w:val="2"/>
            <w:noWrap w:val="0"/>
            <w:vAlign w:val="center"/>
          </w:tcPr>
          <w:p w14:paraId="3409500E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总分</w:t>
            </w:r>
          </w:p>
        </w:tc>
        <w:tc>
          <w:tcPr>
            <w:tcW w:w="896" w:type="dxa"/>
            <w:noWrap w:val="0"/>
            <w:vAlign w:val="center"/>
          </w:tcPr>
          <w:p w14:paraId="76C0033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100分</w:t>
            </w:r>
          </w:p>
        </w:tc>
      </w:tr>
    </w:tbl>
    <w:p w14:paraId="651C904B">
      <w:pPr>
        <w:rPr>
          <w:rFonts w:hint="eastAsia" w:ascii="黑体" w:hAnsi="黑体" w:eastAsia="黑体"/>
          <w:kern w:val="0"/>
          <w:sz w:val="24"/>
        </w:rPr>
      </w:pPr>
      <w:r>
        <w:rPr>
          <w:rFonts w:hint="eastAsia" w:eastAsia="华文楷体"/>
          <w:kern w:val="0"/>
          <w:sz w:val="24"/>
          <w:szCs w:val="21"/>
        </w:rPr>
        <w:br w:type="page"/>
      </w:r>
      <w:r>
        <w:rPr>
          <w:rFonts w:hint="eastAsia" w:ascii="黑体" w:hAnsi="黑体" w:eastAsia="黑体"/>
          <w:kern w:val="0"/>
          <w:sz w:val="24"/>
        </w:rPr>
        <w:t>四、教学展示</w:t>
      </w:r>
      <w:r>
        <w:rPr>
          <w:rFonts w:ascii="黑体" w:hAnsi="黑体" w:eastAsia="黑体"/>
          <w:kern w:val="0"/>
          <w:sz w:val="24"/>
        </w:rPr>
        <w:t>评分表</w:t>
      </w:r>
      <w:r>
        <w:rPr>
          <w:rFonts w:hint="eastAsia" w:ascii="黑体" w:hAnsi="黑体" w:eastAsia="黑体"/>
          <w:kern w:val="0"/>
          <w:sz w:val="24"/>
        </w:rPr>
        <w:t>（占成绩50%）</w:t>
      </w:r>
    </w:p>
    <w:tbl>
      <w:tblPr>
        <w:tblStyle w:val="2"/>
        <w:tblW w:w="87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6415"/>
        <w:gridCol w:w="878"/>
      </w:tblGrid>
      <w:tr w14:paraId="4DC5EA7C">
        <w:trPr>
          <w:trHeight w:val="575" w:hRule="atLeast"/>
          <w:jc w:val="center"/>
        </w:trPr>
        <w:tc>
          <w:tcPr>
            <w:tcW w:w="1503" w:type="dxa"/>
            <w:noWrap w:val="0"/>
            <w:vAlign w:val="center"/>
          </w:tcPr>
          <w:p w14:paraId="418AB53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评价维度</w:t>
            </w:r>
          </w:p>
        </w:tc>
        <w:tc>
          <w:tcPr>
            <w:tcW w:w="6415" w:type="dxa"/>
            <w:noWrap w:val="0"/>
            <w:vAlign w:val="center"/>
          </w:tcPr>
          <w:p w14:paraId="276B0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评价要点</w:t>
            </w:r>
          </w:p>
        </w:tc>
        <w:tc>
          <w:tcPr>
            <w:tcW w:w="878" w:type="dxa"/>
            <w:noWrap w:val="0"/>
            <w:vAlign w:val="center"/>
          </w:tcPr>
          <w:p w14:paraId="759981D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方正公文黑体"/>
                <w:bCs/>
                <w:kern w:val="0"/>
                <w:sz w:val="24"/>
              </w:rPr>
            </w:pPr>
            <w:r>
              <w:rPr>
                <w:rFonts w:hint="eastAsia" w:ascii="宋体" w:hAnsi="宋体" w:cs="方正公文黑体"/>
                <w:bCs/>
                <w:kern w:val="0"/>
                <w:sz w:val="24"/>
              </w:rPr>
              <w:t>分值</w:t>
            </w:r>
          </w:p>
        </w:tc>
      </w:tr>
      <w:tr w14:paraId="6F7A5992">
        <w:trPr>
          <w:trHeight w:val="447" w:hRule="exact"/>
          <w:jc w:val="center"/>
        </w:trPr>
        <w:tc>
          <w:tcPr>
            <w:tcW w:w="1503" w:type="dxa"/>
            <w:vMerge w:val="restart"/>
            <w:noWrap w:val="0"/>
            <w:vAlign w:val="center"/>
          </w:tcPr>
          <w:p w14:paraId="406D0C2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</w:t>
            </w:r>
          </w:p>
          <w:p w14:paraId="36BCD0D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内容</w:t>
            </w:r>
          </w:p>
        </w:tc>
        <w:tc>
          <w:tcPr>
            <w:tcW w:w="6415" w:type="dxa"/>
            <w:noWrap w:val="0"/>
            <w:vAlign w:val="center"/>
          </w:tcPr>
          <w:p w14:paraId="63D53D28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整体设计逻辑合理、结构清晰、内容饱满，重点难点突出，时间分配平衡。</w:t>
            </w:r>
          </w:p>
        </w:tc>
        <w:tc>
          <w:tcPr>
            <w:tcW w:w="878" w:type="dxa"/>
            <w:vMerge w:val="restart"/>
            <w:noWrap w:val="0"/>
            <w:vAlign w:val="center"/>
          </w:tcPr>
          <w:p w14:paraId="2400AE6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40</w:t>
            </w:r>
          </w:p>
        </w:tc>
      </w:tr>
      <w:tr w14:paraId="4843CEA0">
        <w:trPr>
          <w:trHeight w:val="425" w:hRule="exac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1593741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261D3C39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教学目标科学明确，课程设计内容与教学目标一致。理论和实践结合。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63D17B3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3C81BF98">
        <w:trPr>
          <w:trHeight w:val="705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622B7D39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4EA466F5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教学内容体现“课程思政”，紧随时代发展，注重学生兴趣和道德情感培养，实现立德树人。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2B643158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444A175F">
        <w:trPr>
          <w:trHeight w:val="700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10EF0A79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274191F4">
            <w:pPr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教案内容规范，条理清楚，对课程实施的方案和步骤撰写详实。教材处理恰当，符合教学实际。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3F1F050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08122165">
        <w:trPr>
          <w:trHeight w:val="696" w:hRule="atLeast"/>
          <w:jc w:val="center"/>
        </w:trPr>
        <w:tc>
          <w:tcPr>
            <w:tcW w:w="1503" w:type="dxa"/>
            <w:vMerge w:val="restart"/>
            <w:noWrap w:val="0"/>
            <w:vAlign w:val="center"/>
          </w:tcPr>
          <w:p w14:paraId="2EDECCC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</w:t>
            </w:r>
          </w:p>
          <w:p w14:paraId="0C6F9C74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组织</w:t>
            </w:r>
          </w:p>
        </w:tc>
        <w:tc>
          <w:tcPr>
            <w:tcW w:w="6415" w:type="dxa"/>
            <w:noWrap w:val="0"/>
            <w:vAlign w:val="center"/>
          </w:tcPr>
          <w:p w14:paraId="0675FCBC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教学过程安排合理，方法运用灵活、恰当，教学设计方案体现完整。</w:t>
            </w:r>
          </w:p>
        </w:tc>
        <w:tc>
          <w:tcPr>
            <w:tcW w:w="878" w:type="dxa"/>
            <w:vMerge w:val="restart"/>
            <w:noWrap w:val="0"/>
            <w:vAlign w:val="center"/>
          </w:tcPr>
          <w:p w14:paraId="63E9682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</w:t>
            </w:r>
          </w:p>
        </w:tc>
      </w:tr>
      <w:tr w14:paraId="62388FB5">
        <w:trPr>
          <w:trHeight w:val="704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678F3A7E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510C3E43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0D592BF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60FDF39B">
        <w:trPr>
          <w:trHeight w:val="410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1D676CD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3B6080DB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5D27E72D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59E5E1E1">
        <w:trPr>
          <w:trHeight w:val="410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19C0D290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1D4033B8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47AAD8F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756483FB">
        <w:trPr>
          <w:trHeight w:val="994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0E83FFD8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7796B5A0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559B75F9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6AB79421">
        <w:trPr>
          <w:trHeight w:val="868" w:hRule="exact"/>
          <w:jc w:val="center"/>
        </w:trPr>
        <w:tc>
          <w:tcPr>
            <w:tcW w:w="1503" w:type="dxa"/>
            <w:vMerge w:val="restart"/>
            <w:noWrap w:val="0"/>
            <w:vAlign w:val="center"/>
          </w:tcPr>
          <w:p w14:paraId="135F1DAB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语言</w:t>
            </w:r>
          </w:p>
          <w:p w14:paraId="6B19D16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教态</w:t>
            </w:r>
          </w:p>
        </w:tc>
        <w:tc>
          <w:tcPr>
            <w:tcW w:w="6415" w:type="dxa"/>
            <w:noWrap w:val="0"/>
            <w:vAlign w:val="center"/>
          </w:tcPr>
          <w:p w14:paraId="5FA970B8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普通话讲课，语言清晰、流畅、准确、生动，语速节奏恰当。</w:t>
            </w:r>
          </w:p>
        </w:tc>
        <w:tc>
          <w:tcPr>
            <w:tcW w:w="878" w:type="dxa"/>
            <w:vMerge w:val="restart"/>
            <w:noWrap w:val="0"/>
            <w:vAlign w:val="center"/>
          </w:tcPr>
          <w:p w14:paraId="35A128C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</w:tr>
      <w:tr w14:paraId="63D49A3D">
        <w:trPr>
          <w:trHeight w:val="425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184A99FA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558A7906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肢体语言运用合理、恰当，教态自然大方。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74DCC20C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17B9DBB5">
        <w:trPr>
          <w:trHeight w:val="425" w:hRule="atLeast"/>
          <w:jc w:val="center"/>
        </w:trPr>
        <w:tc>
          <w:tcPr>
            <w:tcW w:w="1503" w:type="dxa"/>
            <w:vMerge w:val="continue"/>
            <w:noWrap w:val="0"/>
            <w:vAlign w:val="center"/>
          </w:tcPr>
          <w:p w14:paraId="52C8D22F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415" w:type="dxa"/>
            <w:noWrap w:val="0"/>
            <w:vAlign w:val="center"/>
          </w:tcPr>
          <w:p w14:paraId="163B996F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教态仪表自然得体，精神饱满，亲和力强。</w:t>
            </w:r>
          </w:p>
        </w:tc>
        <w:tc>
          <w:tcPr>
            <w:tcW w:w="878" w:type="dxa"/>
            <w:vMerge w:val="continue"/>
            <w:noWrap w:val="0"/>
            <w:vAlign w:val="center"/>
          </w:tcPr>
          <w:p w14:paraId="3C45DA77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</w:p>
        </w:tc>
      </w:tr>
      <w:tr w14:paraId="113B4B18">
        <w:trPr>
          <w:trHeight w:val="949" w:hRule="atLeast"/>
          <w:jc w:val="center"/>
        </w:trPr>
        <w:tc>
          <w:tcPr>
            <w:tcW w:w="1503" w:type="dxa"/>
            <w:noWrap w:val="0"/>
            <w:vAlign w:val="center"/>
          </w:tcPr>
          <w:p w14:paraId="766D843D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</w:t>
            </w:r>
          </w:p>
          <w:p w14:paraId="0199DB93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特色</w:t>
            </w:r>
          </w:p>
        </w:tc>
        <w:tc>
          <w:tcPr>
            <w:tcW w:w="6415" w:type="dxa"/>
            <w:noWrap w:val="0"/>
            <w:vAlign w:val="center"/>
          </w:tcPr>
          <w:p w14:paraId="456B5639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878" w:type="dxa"/>
            <w:noWrap w:val="0"/>
            <w:vAlign w:val="center"/>
          </w:tcPr>
          <w:p w14:paraId="2005A56B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</w:tr>
      <w:tr w14:paraId="2ABB059E">
        <w:trPr>
          <w:trHeight w:val="949" w:hRule="atLeast"/>
          <w:jc w:val="center"/>
        </w:trPr>
        <w:tc>
          <w:tcPr>
            <w:tcW w:w="1503" w:type="dxa"/>
            <w:noWrap w:val="0"/>
            <w:vAlign w:val="center"/>
          </w:tcPr>
          <w:p w14:paraId="65A52341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现场应答</w:t>
            </w:r>
          </w:p>
        </w:tc>
        <w:tc>
          <w:tcPr>
            <w:tcW w:w="6415" w:type="dxa"/>
            <w:noWrap w:val="0"/>
            <w:vAlign w:val="center"/>
          </w:tcPr>
          <w:p w14:paraId="095A96CE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回答问题思路清晰，表达准确，有针对性和专业依据。</w:t>
            </w:r>
          </w:p>
        </w:tc>
        <w:tc>
          <w:tcPr>
            <w:tcW w:w="878" w:type="dxa"/>
            <w:noWrap w:val="0"/>
            <w:vAlign w:val="center"/>
          </w:tcPr>
          <w:p w14:paraId="0C2FEF06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</w:tr>
      <w:tr w14:paraId="016D7135">
        <w:trPr>
          <w:trHeight w:val="680" w:hRule="atLeast"/>
          <w:jc w:val="center"/>
        </w:trPr>
        <w:tc>
          <w:tcPr>
            <w:tcW w:w="7918" w:type="dxa"/>
            <w:gridSpan w:val="2"/>
            <w:noWrap w:val="0"/>
            <w:vAlign w:val="center"/>
          </w:tcPr>
          <w:p w14:paraId="257326BB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总分</w:t>
            </w:r>
          </w:p>
        </w:tc>
        <w:tc>
          <w:tcPr>
            <w:tcW w:w="878" w:type="dxa"/>
            <w:noWrap w:val="0"/>
            <w:vAlign w:val="center"/>
          </w:tcPr>
          <w:p w14:paraId="23EA7DDD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100分</w:t>
            </w:r>
          </w:p>
        </w:tc>
      </w:tr>
    </w:tbl>
    <w:p w14:paraId="1247C155">
      <w:pPr>
        <w:widowControl/>
        <w:adjustRightInd w:val="0"/>
        <w:snapToGrid w:val="0"/>
        <w:spacing w:line="400" w:lineRule="exact"/>
        <w:jc w:val="center"/>
        <w:rPr>
          <w:kern w:val="0"/>
          <w:sz w:val="24"/>
        </w:rPr>
      </w:pPr>
    </w:p>
    <w:p w14:paraId="7417EB8C">
      <w:r>
        <w:rPr>
          <w:rFonts w:eastAsia="微软雅黑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黑体">
    <w:altName w:val="汉仪中黑KW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EFD3D"/>
    <w:multiLevelType w:val="singleLevel"/>
    <w:tmpl w:val="FBEEFD3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45D94"/>
    <w:rsid w:val="34D30333"/>
    <w:rsid w:val="7579921B"/>
    <w:rsid w:val="FFE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2025-07-10T01:19:00Z</dcterms:created>
  <dc:creator>lcrej</dc:creator>
  <cp:lastModifiedBy>C四海</cp:lastModifiedBy>
  <dcterms:modified xsi:type="dcterms:W3CDTF">2026-06-29T16:01:06Z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KSOTemplateDocerSaveRecord">
    <vt:lpwstr>eyJoZGlkIjoiNjI3ZGEyYmEzNWVjMmRlYzdlNjQ1NjM1ZDJjMzVmMjUiLCJ1c2VySWQiOiI0NTU1MzM1NTEifQ==</vt:lpwstr>
  </property>
  <property fmtid="{D5CDD505-2E9C-101B-9397-08002B2CF9AE}" pid="4" name="ICV">
    <vt:lpwstr>DAFC31381C1F05BEA462396A69CB9FDF_43</vt:lpwstr>
  </property>
</Properties>
</file>