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3A4" w:rsidRPr="00D763A4" w:rsidRDefault="00D763A4" w:rsidP="00D763A4">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D763A4">
        <w:rPr>
          <w:rFonts w:ascii="微软雅黑" w:eastAsia="微软雅黑" w:hAnsi="微软雅黑" w:cs="宋体" w:hint="eastAsia"/>
          <w:b/>
          <w:bCs/>
          <w:color w:val="4B4B4B"/>
          <w:kern w:val="36"/>
          <w:sz w:val="30"/>
          <w:szCs w:val="30"/>
        </w:rPr>
        <w:t>教育部关于一流本科课程建设的实施意见</w:t>
      </w:r>
    </w:p>
    <w:p w:rsidR="00D763A4" w:rsidRPr="00D763A4" w:rsidRDefault="00D763A4" w:rsidP="00D763A4">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proofErr w:type="gramStart"/>
      <w:r w:rsidRPr="00D763A4">
        <w:rPr>
          <w:rFonts w:ascii="微软雅黑" w:eastAsia="微软雅黑" w:hAnsi="微软雅黑" w:cs="宋体" w:hint="eastAsia"/>
          <w:color w:val="4B4B4B"/>
          <w:kern w:val="0"/>
          <w:sz w:val="24"/>
          <w:szCs w:val="24"/>
        </w:rPr>
        <w:t>教高〔2019〕</w:t>
      </w:r>
      <w:proofErr w:type="gramEnd"/>
      <w:r w:rsidRPr="00D763A4">
        <w:rPr>
          <w:rFonts w:ascii="微软雅黑" w:eastAsia="微软雅黑" w:hAnsi="微软雅黑" w:cs="宋体" w:hint="eastAsia"/>
          <w:color w:val="4B4B4B"/>
          <w:kern w:val="0"/>
          <w:sz w:val="24"/>
          <w:szCs w:val="24"/>
        </w:rPr>
        <w:t>8号</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课程是人才培养的核心要素，课程质量直接决定人才培养质量。为贯彻落</w:t>
      </w:r>
      <w:proofErr w:type="gramStart"/>
      <w:r w:rsidRPr="00D763A4">
        <w:rPr>
          <w:rFonts w:ascii="微软雅黑" w:eastAsia="微软雅黑" w:hAnsi="微软雅黑" w:cs="宋体" w:hint="eastAsia"/>
          <w:color w:val="4B4B4B"/>
          <w:kern w:val="0"/>
          <w:sz w:val="24"/>
          <w:szCs w:val="24"/>
        </w:rPr>
        <w:t>实习近</w:t>
      </w:r>
      <w:proofErr w:type="gramEnd"/>
      <w:r w:rsidRPr="00D763A4">
        <w:rPr>
          <w:rFonts w:ascii="微软雅黑" w:eastAsia="微软雅黑" w:hAnsi="微软雅黑" w:cs="宋体" w:hint="eastAsia"/>
          <w:color w:val="4B4B4B"/>
          <w:kern w:val="0"/>
          <w:sz w:val="24"/>
          <w:szCs w:val="24"/>
        </w:rPr>
        <w:t>平总书记关于教育的重要论述和全国教育大会精神，落实新时代全国高等学校本科教育工作会议要求，必须深化教育教学改革，必须把教学改革成果落实到课程建设上。现就一流本科课程建设提出如下实施意见。</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一、总体要求</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（一）指导思想</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以习近平新时代中国特色社会主义思想为指导，贯彻落实党的十九大精神，落实立德树人根本任务，把立德</w:t>
      </w:r>
      <w:proofErr w:type="gramStart"/>
      <w:r w:rsidRPr="00D763A4">
        <w:rPr>
          <w:rFonts w:ascii="微软雅黑" w:eastAsia="微软雅黑" w:hAnsi="微软雅黑" w:cs="宋体" w:hint="eastAsia"/>
          <w:color w:val="4B4B4B"/>
          <w:kern w:val="0"/>
          <w:sz w:val="24"/>
          <w:szCs w:val="24"/>
        </w:rPr>
        <w:t>树人成效</w:t>
      </w:r>
      <w:proofErr w:type="gramEnd"/>
      <w:r w:rsidRPr="00D763A4">
        <w:rPr>
          <w:rFonts w:ascii="微软雅黑" w:eastAsia="微软雅黑" w:hAnsi="微软雅黑" w:cs="宋体" w:hint="eastAsia"/>
          <w:color w:val="4B4B4B"/>
          <w:kern w:val="0"/>
          <w:sz w:val="24"/>
          <w:szCs w:val="24"/>
        </w:rPr>
        <w:t>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（二）总体目标</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（三）基本原则</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——坚持分类建设。依据高校办学定位和人才培养目标定位，建设适应创新型、复合型、应用型人才培养需要的一流本科课程，实现不同类型高校一流本科课程建设全覆盖。</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——坚持扶强扶特。着力引导“双一流”建设高校、部省合建高校发挥引领示范作用，重点打造一批高水平课程，为卓越拔尖人才培养提供有力支撑。重点支持已有建设基础、取得明显教学成效的课程，</w:t>
      </w:r>
      <w:proofErr w:type="gramStart"/>
      <w:r w:rsidRPr="00D763A4">
        <w:rPr>
          <w:rFonts w:ascii="微软雅黑" w:eastAsia="微软雅黑" w:hAnsi="微软雅黑" w:cs="宋体" w:hint="eastAsia"/>
          <w:color w:val="4B4B4B"/>
          <w:kern w:val="0"/>
          <w:sz w:val="24"/>
          <w:szCs w:val="24"/>
        </w:rPr>
        <w:t>让优的</w:t>
      </w:r>
      <w:proofErr w:type="gramEnd"/>
      <w:r w:rsidRPr="00D763A4">
        <w:rPr>
          <w:rFonts w:ascii="微软雅黑" w:eastAsia="微软雅黑" w:hAnsi="微软雅黑" w:cs="宋体" w:hint="eastAsia"/>
          <w:color w:val="4B4B4B"/>
          <w:kern w:val="0"/>
          <w:sz w:val="24"/>
          <w:szCs w:val="24"/>
        </w:rPr>
        <w:t>更优、强的更强。重视特色课程建设，实现一流本科课程多样化。</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提升高阶性。课程目标坚持知识、能力、素质有机融合，培养学生解决复杂问题的综合能力和高级思维。课程内容强调广度和深度，突破习惯性认知模式，培养学生深度分析、大胆质疑、勇于创新的精神和能力。</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增加挑战度。课程设计增加研究性、创新性、综合性内容，加大学生学习投入，科学“增负”，让学生体验“跳一跳才能够得着”的学习挑战。严格考核考试评价，增强学生经过刻苦学习收获能力和素质提高的成就感。</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二、建设内容</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一）转变观念，理念新起来。以新理念引领一流本科课程建设。牢固树立“三个不合格”理念，竖起“高压线”，不抓本科教育的高校不是合格的高校，不重视本科教育的书记校长不是合格的书记校长，不参与本科教学的教授不是合格的教授。推动</w:t>
      </w:r>
      <w:proofErr w:type="gramStart"/>
      <w:r w:rsidRPr="00D763A4">
        <w:rPr>
          <w:rFonts w:ascii="微软雅黑" w:eastAsia="微软雅黑" w:hAnsi="微软雅黑" w:cs="宋体" w:hint="eastAsia"/>
          <w:color w:val="4B4B4B"/>
          <w:kern w:val="0"/>
          <w:sz w:val="24"/>
          <w:szCs w:val="24"/>
        </w:rPr>
        <w:t>课程思政的</w:t>
      </w:r>
      <w:proofErr w:type="gramEnd"/>
      <w:r w:rsidRPr="00D763A4">
        <w:rPr>
          <w:rFonts w:ascii="微软雅黑" w:eastAsia="微软雅黑" w:hAnsi="微软雅黑" w:cs="宋体" w:hint="eastAsia"/>
          <w:color w:val="4B4B4B"/>
          <w:kern w:val="0"/>
          <w:sz w:val="24"/>
          <w:szCs w:val="24"/>
        </w:rPr>
        <w:t>理念形成广泛共识，构建全员全程全方位育人大格局。确立学生中心、产出导向、持续改进的理念，提升课程的高阶性，突出课程的创新性，增加课程的挑战度。</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目标导向，课程优起来。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w:t>
      </w:r>
      <w:proofErr w:type="gramStart"/>
      <w:r w:rsidRPr="00D763A4">
        <w:rPr>
          <w:rFonts w:ascii="微软雅黑" w:eastAsia="微软雅黑" w:hAnsi="微软雅黑" w:cs="宋体" w:hint="eastAsia"/>
          <w:color w:val="4B4B4B"/>
          <w:kern w:val="0"/>
          <w:sz w:val="24"/>
          <w:szCs w:val="24"/>
        </w:rPr>
        <w:t>学习全</w:t>
      </w:r>
      <w:proofErr w:type="gramEnd"/>
      <w:r w:rsidRPr="00D763A4">
        <w:rPr>
          <w:rFonts w:ascii="微软雅黑" w:eastAsia="微软雅黑" w:hAnsi="微软雅黑" w:cs="宋体" w:hint="eastAsia"/>
          <w:color w:val="4B4B4B"/>
          <w:kern w:val="0"/>
          <w:sz w:val="24"/>
          <w:szCs w:val="24"/>
        </w:rPr>
        <w:t>覆盖，推动教师培训常态化，将培训学分作为教师资格定期注册、教师考核的必备条件。</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四）改革方法，课堂活起来。以提升教学效果为目的创新教学方法。强化课堂设计，解决好怎么讲好课的问题，杜绝单纯知识传递、忽视能力素质培养的现象。强化现代信息技术与教育教学深度融合，解决好教与</w:t>
      </w:r>
      <w:proofErr w:type="gramStart"/>
      <w:r w:rsidRPr="00D763A4">
        <w:rPr>
          <w:rFonts w:ascii="微软雅黑" w:eastAsia="微软雅黑" w:hAnsi="微软雅黑" w:cs="宋体" w:hint="eastAsia"/>
          <w:color w:val="4B4B4B"/>
          <w:kern w:val="0"/>
          <w:sz w:val="24"/>
          <w:szCs w:val="24"/>
        </w:rPr>
        <w:t>学模式</w:t>
      </w:r>
      <w:proofErr w:type="gramEnd"/>
      <w:r w:rsidRPr="00D763A4">
        <w:rPr>
          <w:rFonts w:ascii="微软雅黑" w:eastAsia="微软雅黑" w:hAnsi="微软雅黑" w:cs="宋体" w:hint="eastAsia"/>
          <w:color w:val="4B4B4B"/>
          <w:kern w:val="0"/>
          <w:sz w:val="24"/>
          <w:szCs w:val="24"/>
        </w:rPr>
        <w:t>创新的问题，杜绝信息技术应用的简单化、形式化。强化师生互动、生生互动，解决好创新性、批判性思维培养的问题，杜绝教师满堂灌、学生被动听的现象。</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五）科学评价，学生忙起来。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六）强化管理，制度严起来。以提高制度执行力为重点严格课程管理。高等学校要严格执行教授为本科生授课制度，连续三年不承担本科课程的教授、副教授，转出教师系列。严格执行国家对高校的生师比要求，完备师资队</w:t>
      </w:r>
      <w:r w:rsidRPr="00D763A4">
        <w:rPr>
          <w:rFonts w:ascii="微软雅黑" w:eastAsia="微软雅黑" w:hAnsi="微软雅黑" w:cs="宋体" w:hint="eastAsia"/>
          <w:color w:val="4B4B4B"/>
          <w:kern w:val="0"/>
          <w:sz w:val="24"/>
          <w:szCs w:val="24"/>
        </w:rPr>
        <w:lastRenderedPageBreak/>
        <w:t>伍。严格执行课程准入制度，发挥校内教学指导委员会课程把关作用，拒绝“水课”进课堂。严格考试纪律，严把考试和毕业出口关，坚决取消“清考”。严格课程质量评估，在专业认证、教学评估中增加课程评价权重。</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七）政策激励，教学热起来。以教学贡献为核心内容制定激励政策。加大课程建设的支持力度，加大优秀课程和教师的奖励力度，加大教学业绩在专业技术职务评聘中的权重，营造重视本科课程改革与建设的良好氛围。</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三、实施一流本科</w:t>
      </w:r>
      <w:proofErr w:type="gramStart"/>
      <w:r w:rsidRPr="00D763A4">
        <w:rPr>
          <w:rFonts w:ascii="微软雅黑" w:eastAsia="微软雅黑" w:hAnsi="微软雅黑" w:cs="宋体" w:hint="eastAsia"/>
          <w:b/>
          <w:bCs/>
          <w:color w:val="4B4B4B"/>
          <w:kern w:val="0"/>
          <w:sz w:val="24"/>
          <w:szCs w:val="24"/>
        </w:rPr>
        <w:t>课程双万</w:t>
      </w:r>
      <w:proofErr w:type="gramEnd"/>
      <w:r w:rsidRPr="00D763A4">
        <w:rPr>
          <w:rFonts w:ascii="微软雅黑" w:eastAsia="微软雅黑" w:hAnsi="微软雅黑" w:cs="宋体" w:hint="eastAsia"/>
          <w:b/>
          <w:bCs/>
          <w:color w:val="4B4B4B"/>
          <w:kern w:val="0"/>
          <w:sz w:val="24"/>
          <w:szCs w:val="24"/>
        </w:rPr>
        <w:t>计划</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一）认定万门左右国家级一流本科课程。注重创新型、复合型、应用型人才培养课程建设的创新性、示范引领性和推广性，在高校培育建设基础上，从2019年到2021年，完成4000门左右国家级线上一流课程（国家精品在线开放课程）、4000门左右国家级线下一流课程、6000门左右国家级线上线下混合式一流课程、1500门左右国家虚拟仿真实验教学一流课程、1000门左右国家级社会实践一流课程认定工作，具体推荐认定办法见附件。</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w:t>
      </w:r>
      <w:proofErr w:type="gramStart"/>
      <w:r w:rsidRPr="00D763A4">
        <w:rPr>
          <w:rFonts w:ascii="微软雅黑" w:eastAsia="微软雅黑" w:hAnsi="微软雅黑" w:cs="宋体" w:hint="eastAsia"/>
          <w:color w:val="4B4B4B"/>
          <w:kern w:val="0"/>
          <w:sz w:val="24"/>
          <w:szCs w:val="24"/>
        </w:rPr>
        <w:t>因校制宜</w:t>
      </w:r>
      <w:proofErr w:type="gramEnd"/>
      <w:r w:rsidRPr="00D763A4">
        <w:rPr>
          <w:rFonts w:ascii="微软雅黑" w:eastAsia="微软雅黑" w:hAnsi="微软雅黑" w:cs="宋体" w:hint="eastAsia"/>
          <w:color w:val="4B4B4B"/>
          <w:kern w:val="0"/>
          <w:sz w:val="24"/>
          <w:szCs w:val="24"/>
        </w:rPr>
        <w:t>、</w:t>
      </w:r>
      <w:proofErr w:type="gramStart"/>
      <w:r w:rsidRPr="00D763A4">
        <w:rPr>
          <w:rFonts w:ascii="微软雅黑" w:eastAsia="微软雅黑" w:hAnsi="微软雅黑" w:cs="宋体" w:hint="eastAsia"/>
          <w:color w:val="4B4B4B"/>
          <w:kern w:val="0"/>
          <w:sz w:val="24"/>
          <w:szCs w:val="24"/>
        </w:rPr>
        <w:t>因课制宜建设</w:t>
      </w:r>
      <w:proofErr w:type="gramEnd"/>
      <w:r w:rsidRPr="00D763A4">
        <w:rPr>
          <w:rFonts w:ascii="微软雅黑" w:eastAsia="微软雅黑" w:hAnsi="微软雅黑" w:cs="宋体" w:hint="eastAsia"/>
          <w:color w:val="4B4B4B"/>
          <w:kern w:val="0"/>
          <w:sz w:val="24"/>
          <w:szCs w:val="24"/>
        </w:rPr>
        <w:t>省级一流本科课程，并报我部备案。</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四、组织管理</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（一）教育部负责统筹指导一流本科课程建设工作，组织有关专家和机构研究制定一流本科课程建设、应用与管理的相关标准规范。公布国家级一流本科课程推荐认定结果。</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（四）高等学校教学指导委员会要加强课程建设理论研究和分类指导，组织制订相关专业一流本科课程建设指南，引导高校汇聚优秀教师联合建设课程群，共享优质课程资源。</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 </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（六）中央部门所属高校统筹利用“中央高校教育教学改革专项”等各类资源支持一流本科课程建设。地方高校统筹地方财政高等教育资金和中央支持地方高校改革发展资金支持一流本科课程建设。</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附件：“双万计划”国家级一流本科课程推荐认定办法</w:t>
      </w:r>
    </w:p>
    <w:p w:rsidR="00D763A4" w:rsidRPr="00D763A4" w:rsidRDefault="00D763A4" w:rsidP="00D763A4">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教育部</w:t>
      </w:r>
    </w:p>
    <w:p w:rsidR="00D763A4" w:rsidRPr="00D763A4" w:rsidRDefault="00D763A4" w:rsidP="00D763A4">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2019年10月24日</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b/>
          <w:bCs/>
          <w:color w:val="4B4B4B"/>
          <w:kern w:val="0"/>
          <w:sz w:val="24"/>
          <w:szCs w:val="24"/>
        </w:rPr>
        <w:t>附件</w:t>
      </w:r>
    </w:p>
    <w:p w:rsidR="00D763A4" w:rsidRPr="00D763A4" w:rsidRDefault="00D763A4" w:rsidP="00D763A4">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b/>
          <w:bCs/>
          <w:color w:val="4B4B4B"/>
          <w:kern w:val="0"/>
          <w:sz w:val="24"/>
          <w:szCs w:val="24"/>
        </w:rPr>
        <w:t>“双万计划”国家级一流本科课程</w:t>
      </w:r>
    </w:p>
    <w:p w:rsidR="00D763A4" w:rsidRPr="00D763A4" w:rsidRDefault="00D763A4" w:rsidP="00D763A4">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b/>
          <w:bCs/>
          <w:color w:val="4B4B4B"/>
          <w:kern w:val="0"/>
          <w:sz w:val="24"/>
          <w:szCs w:val="24"/>
        </w:rPr>
        <w:t>推荐认定办法</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一、推荐范围</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普通本科高校纳入人才培养方案且设置学分的本科课程均可推荐，包括思想政治理论课、公共基础课、专业基础课、专业课以及</w:t>
      </w:r>
      <w:proofErr w:type="gramStart"/>
      <w:r w:rsidRPr="00D763A4">
        <w:rPr>
          <w:rFonts w:ascii="微软雅黑" w:eastAsia="微软雅黑" w:hAnsi="微软雅黑" w:cs="宋体" w:hint="eastAsia"/>
          <w:color w:val="4B4B4B"/>
          <w:kern w:val="0"/>
          <w:sz w:val="24"/>
          <w:szCs w:val="24"/>
        </w:rPr>
        <w:t>通识课等</w:t>
      </w:r>
      <w:proofErr w:type="gramEnd"/>
      <w:r w:rsidRPr="00D763A4">
        <w:rPr>
          <w:rFonts w:ascii="微软雅黑" w:eastAsia="微软雅黑" w:hAnsi="微软雅黑" w:cs="宋体" w:hint="eastAsia"/>
          <w:color w:val="4B4B4B"/>
          <w:kern w:val="0"/>
          <w:sz w:val="24"/>
          <w:szCs w:val="24"/>
        </w:rPr>
        <w:t>独立设置的本科理论课程、实验课程和社会实践课程等。</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二、推荐类型与计划</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（一）线上一流课程。即国家精品在线开放课程，突出优质、开放、共享，打造</w:t>
      </w:r>
      <w:proofErr w:type="gramStart"/>
      <w:r w:rsidRPr="00D763A4">
        <w:rPr>
          <w:rFonts w:ascii="微软雅黑" w:eastAsia="微软雅黑" w:hAnsi="微软雅黑" w:cs="宋体" w:hint="eastAsia"/>
          <w:color w:val="4B4B4B"/>
          <w:kern w:val="0"/>
          <w:sz w:val="24"/>
          <w:szCs w:val="24"/>
        </w:rPr>
        <w:t>中国慕课品牌</w:t>
      </w:r>
      <w:proofErr w:type="gramEnd"/>
      <w:r w:rsidRPr="00D763A4">
        <w:rPr>
          <w:rFonts w:ascii="微软雅黑" w:eastAsia="微软雅黑" w:hAnsi="微软雅黑" w:cs="宋体" w:hint="eastAsia"/>
          <w:color w:val="4B4B4B"/>
          <w:kern w:val="0"/>
          <w:sz w:val="24"/>
          <w:szCs w:val="24"/>
        </w:rPr>
        <w:t>。完成4000门左右国家精品在线开放课程认定，构建内容更加丰富、结构更加合理、类别更加全面的国家级</w:t>
      </w:r>
      <w:proofErr w:type="gramStart"/>
      <w:r w:rsidRPr="00D763A4">
        <w:rPr>
          <w:rFonts w:ascii="微软雅黑" w:eastAsia="微软雅黑" w:hAnsi="微软雅黑" w:cs="宋体" w:hint="eastAsia"/>
          <w:color w:val="4B4B4B"/>
          <w:kern w:val="0"/>
          <w:sz w:val="24"/>
          <w:szCs w:val="24"/>
        </w:rPr>
        <w:t>精品慕课体系</w:t>
      </w:r>
      <w:proofErr w:type="gramEnd"/>
      <w:r w:rsidRPr="00D763A4">
        <w:rPr>
          <w:rFonts w:ascii="微软雅黑" w:eastAsia="微软雅黑" w:hAnsi="微软雅黑" w:cs="宋体" w:hint="eastAsia"/>
          <w:color w:val="4B4B4B"/>
          <w:kern w:val="0"/>
          <w:sz w:val="24"/>
          <w:szCs w:val="24"/>
        </w:rPr>
        <w:t>。</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线下一流课程。主要指以面授为主的课程，以提升学生综合能力为重点，重塑课程内容，创新教学方法，打破课堂沉默状态，焕发课堂生机活力，较好发挥课堂教学主阵地、主渠道、主战场作用。认定4000门左右国家级线下一流课程。</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三）线上线下混合式一流课程。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四）虚拟仿真实验教学一流课程。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以上学时深入基层，保证课程规范化和可持续发展。认定1000门左右国家级社会实践一流课程。</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三、推荐条件</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推荐课程须至少经过两个学期或两个教学周期的建设和完善，取得实质性改革成效，在同类课程中具有鲜明特色、良好的教学效果，并承诺入选后将持</w:t>
      </w:r>
      <w:r w:rsidRPr="00D763A4">
        <w:rPr>
          <w:rFonts w:ascii="微软雅黑" w:eastAsia="微软雅黑" w:hAnsi="微软雅黑" w:cs="宋体" w:hint="eastAsia"/>
          <w:color w:val="4B4B4B"/>
          <w:kern w:val="0"/>
          <w:sz w:val="24"/>
          <w:szCs w:val="24"/>
        </w:rPr>
        <w:lastRenderedPageBreak/>
        <w:t>续改进。符合相关类型课程基本形态和特殊要求的同时，在以下多个方面具备实质性创新，有较大的借鉴和推广价值。</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（一）教学理念先进。坚持立德树人，体现以学生发展为中心，致力于开启学生内在潜力和学习动力，注重学生德智体美劳全面发展。</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（三）课程目标有效支撑培养目标达成。课程目标符合学校办学定位和人才培养目标，注重知识、能力、素质培养。</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（四）课程教学设计科学合理。围绕目标达成、教学内容、组织实施和多元评价需求进行整体规划，教学策略、教学方法、教学过程、教学评价等设计合理。</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（六）教学组织与实施突出学生中心地位。根据学生认知规律和接受特点，创新教与学模式，因材施教，促进师生之间、学生之间的交流互动、资源共享、知识生成，教学反馈及时，教学效果显著。</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lastRenderedPageBreak/>
        <w:t xml:space="preserve">　　（七）课程管理与评价科学且可测量。教师备课要求明确，学生学习管理严格。针对教学目标、教学内容、教学组织等采用多元化考核评价，过程可回溯，诊断改进积极有效。教学过程材料完整，可借鉴可监督。</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四、推荐方式</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proofErr w:type="gramStart"/>
      <w:r w:rsidRPr="00D763A4">
        <w:rPr>
          <w:rFonts w:ascii="微软雅黑" w:eastAsia="微软雅黑" w:hAnsi="微软雅黑" w:cs="宋体" w:hint="eastAsia"/>
          <w:color w:val="4B4B4B"/>
          <w:kern w:val="0"/>
          <w:sz w:val="24"/>
          <w:szCs w:val="24"/>
        </w:rPr>
        <w:t>除线上</w:t>
      </w:r>
      <w:proofErr w:type="gramEnd"/>
      <w:r w:rsidRPr="00D763A4">
        <w:rPr>
          <w:rFonts w:ascii="微软雅黑" w:eastAsia="微软雅黑" w:hAnsi="微软雅黑" w:cs="宋体" w:hint="eastAsia"/>
          <w:color w:val="4B4B4B"/>
          <w:kern w:val="0"/>
          <w:sz w:val="24"/>
          <w:szCs w:val="24"/>
        </w:rPr>
        <w:t>一流课程、虚拟仿真实验教学一流课程继续按有关文件实施外，线下一流课程、线上线下混合式一流课程和社会实践一流课程采用以下推荐方式。</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（一）推荐总额</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教育部按照国家级线下一流课程、线上线下混合式一流课程和社会实践一流课程三年计划总数确定推荐总额，分别下达至中央部门所属高校和各省级教育行政部门。</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（二）分赛道推荐</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按照中央部门所属高校、地方高校的办学定位和培养目标特点分赛道推荐，名额分列。部省合建高校推荐课程纳入中央部门所属高校赛道。</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（三）推荐方式</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中央部门所属高校、各省级教育行政部门根据教育部下达的三年推荐额度，在规定的年度上限数额内推荐。教育部直属高校直接报教育部，其他中央</w:t>
      </w:r>
      <w:r w:rsidRPr="00D763A4">
        <w:rPr>
          <w:rFonts w:ascii="微软雅黑" w:eastAsia="微软雅黑" w:hAnsi="微软雅黑" w:cs="宋体" w:hint="eastAsia"/>
          <w:color w:val="4B4B4B"/>
          <w:kern w:val="0"/>
          <w:sz w:val="24"/>
          <w:szCs w:val="24"/>
        </w:rPr>
        <w:lastRenderedPageBreak/>
        <w:t>部门所属高校、部省合建高校经主管部门同意后报教育部；地方高校由省级教育行政部门统一报教育部。</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（四）推荐材料要求</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课程团队须提交申报书、时长10分钟内的说课视频（包括教学理念、课程设计、课程实施、改革成效等）和其他佐证材料。</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五、认定方式</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w:t>
      </w:r>
      <w:r w:rsidRPr="00D763A4">
        <w:rPr>
          <w:rFonts w:ascii="微软雅黑" w:eastAsia="微软雅黑" w:hAnsi="微软雅黑" w:cs="宋体" w:hint="eastAsia"/>
          <w:b/>
          <w:bCs/>
          <w:color w:val="4B4B4B"/>
          <w:kern w:val="0"/>
          <w:sz w:val="24"/>
          <w:szCs w:val="24"/>
        </w:rPr>
        <w:t>六、认定课程管理</w:t>
      </w:r>
    </w:p>
    <w:p w:rsidR="00D763A4" w:rsidRPr="00D763A4" w:rsidRDefault="00D763A4" w:rsidP="00D763A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763A4">
        <w:rPr>
          <w:rFonts w:ascii="微软雅黑" w:eastAsia="微软雅黑" w:hAnsi="微软雅黑" w:cs="宋体" w:hint="eastAsia"/>
          <w:color w:val="4B4B4B"/>
          <w:kern w:val="0"/>
          <w:sz w:val="24"/>
          <w:szCs w:val="24"/>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rsidR="003D7D9A" w:rsidRPr="00D763A4" w:rsidRDefault="003D7D9A">
      <w:pPr>
        <w:rPr>
          <w:rFonts w:hint="eastAsia"/>
        </w:rPr>
      </w:pPr>
      <w:bookmarkStart w:id="0" w:name="_GoBack"/>
      <w:bookmarkEnd w:id="0"/>
    </w:p>
    <w:sectPr w:rsidR="003D7D9A" w:rsidRPr="00D763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CF3"/>
    <w:rsid w:val="001B0CF3"/>
    <w:rsid w:val="003D7D9A"/>
    <w:rsid w:val="00D76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3C500-FB48-4AA9-959B-55027489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993531">
      <w:bodyDiv w:val="1"/>
      <w:marLeft w:val="0"/>
      <w:marRight w:val="0"/>
      <w:marTop w:val="0"/>
      <w:marBottom w:val="0"/>
      <w:divBdr>
        <w:top w:val="none" w:sz="0" w:space="0" w:color="auto"/>
        <w:left w:val="none" w:sz="0" w:space="0" w:color="auto"/>
        <w:bottom w:val="none" w:sz="0" w:space="0" w:color="auto"/>
        <w:right w:val="none" w:sz="0" w:space="0" w:color="auto"/>
      </w:divBdr>
      <w:divsChild>
        <w:div w:id="738751342">
          <w:marLeft w:val="0"/>
          <w:marRight w:val="0"/>
          <w:marTop w:val="0"/>
          <w:marBottom w:val="0"/>
          <w:divBdr>
            <w:top w:val="none" w:sz="0" w:space="0" w:color="auto"/>
            <w:left w:val="none" w:sz="0" w:space="0" w:color="auto"/>
            <w:bottom w:val="none" w:sz="0" w:space="0" w:color="auto"/>
            <w:right w:val="none" w:sz="0" w:space="0" w:color="auto"/>
          </w:divBdr>
          <w:divsChild>
            <w:div w:id="1907450161">
              <w:marLeft w:val="0"/>
              <w:marRight w:val="0"/>
              <w:marTop w:val="0"/>
              <w:marBottom w:val="0"/>
              <w:divBdr>
                <w:top w:val="none" w:sz="0" w:space="0" w:color="auto"/>
                <w:left w:val="none" w:sz="0" w:space="0" w:color="auto"/>
                <w:bottom w:val="none" w:sz="0" w:space="0" w:color="auto"/>
                <w:right w:val="none" w:sz="0" w:space="0" w:color="auto"/>
              </w:divBdr>
              <w:divsChild>
                <w:div w:id="1742753754">
                  <w:marLeft w:val="0"/>
                  <w:marRight w:val="0"/>
                  <w:marTop w:val="0"/>
                  <w:marBottom w:val="0"/>
                  <w:divBdr>
                    <w:top w:val="single" w:sz="6" w:space="31" w:color="BCBCBC"/>
                    <w:left w:val="single" w:sz="6" w:space="31" w:color="BCBCBC"/>
                    <w:bottom w:val="single" w:sz="6" w:space="15" w:color="BCBCBC"/>
                    <w:right w:val="single" w:sz="6" w:space="31" w:color="BCBCBC"/>
                  </w:divBdr>
                  <w:divsChild>
                    <w:div w:id="1815682206">
                      <w:marLeft w:val="0"/>
                      <w:marRight w:val="0"/>
                      <w:marTop w:val="0"/>
                      <w:marBottom w:val="0"/>
                      <w:divBdr>
                        <w:top w:val="none" w:sz="0" w:space="0" w:color="auto"/>
                        <w:left w:val="none" w:sz="0" w:space="0" w:color="auto"/>
                        <w:bottom w:val="none" w:sz="0" w:space="0" w:color="auto"/>
                        <w:right w:val="none" w:sz="0" w:space="0" w:color="auto"/>
                      </w:divBdr>
                      <w:divsChild>
                        <w:div w:id="123142224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872</Words>
  <Characters>4976</Characters>
  <Application>Microsoft Office Word</Application>
  <DocSecurity>0</DocSecurity>
  <Lines>41</Lines>
  <Paragraphs>11</Paragraphs>
  <ScaleCrop>false</ScaleCrop>
  <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dc:creator>
  <cp:keywords/>
  <dc:description/>
  <cp:lastModifiedBy>sj</cp:lastModifiedBy>
  <cp:revision>2</cp:revision>
  <dcterms:created xsi:type="dcterms:W3CDTF">2020-04-22T00:22:00Z</dcterms:created>
  <dcterms:modified xsi:type="dcterms:W3CDTF">2020-04-22T00:23:00Z</dcterms:modified>
</cp:coreProperties>
</file>