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00C" w:rsidRPr="00C3400C" w:rsidRDefault="00C3400C" w:rsidP="00C3400C">
      <w:pPr>
        <w:widowControl/>
        <w:jc w:val="center"/>
        <w:outlineLvl w:val="0"/>
        <w:rPr>
          <w:rFonts w:asciiTheme="minorEastAsia" w:hAnsiTheme="minorEastAsia" w:cs="Times New Roman"/>
          <w:b/>
          <w:bCs/>
          <w:color w:val="000000" w:themeColor="text1"/>
          <w:kern w:val="36"/>
          <w:sz w:val="30"/>
          <w:szCs w:val="30"/>
        </w:rPr>
      </w:pPr>
      <w:bookmarkStart w:id="0" w:name="_GoBack"/>
      <w:bookmarkEnd w:id="0"/>
      <w:r w:rsidRPr="00C3400C">
        <w:rPr>
          <w:rFonts w:asciiTheme="minorEastAsia" w:hAnsiTheme="minorEastAsia" w:cs="Times New Roman" w:hint="eastAsia"/>
          <w:b/>
          <w:bCs/>
          <w:color w:val="000000" w:themeColor="text1"/>
          <w:kern w:val="36"/>
          <w:sz w:val="30"/>
          <w:szCs w:val="30"/>
        </w:rPr>
        <w:t>教育部等六部门关于实施基础学科拔尖学生</w:t>
      </w:r>
      <w:r w:rsidRPr="00C3400C">
        <w:rPr>
          <w:rFonts w:asciiTheme="minorEastAsia" w:hAnsiTheme="minorEastAsia" w:cs="Times New Roman" w:hint="eastAsia"/>
          <w:b/>
          <w:bCs/>
          <w:color w:val="000000" w:themeColor="text1"/>
          <w:kern w:val="36"/>
          <w:sz w:val="30"/>
          <w:szCs w:val="30"/>
        </w:rPr>
        <w:br/>
        <w:t>培养计划2.0的意见</w:t>
      </w:r>
    </w:p>
    <w:p w:rsidR="00C3400C" w:rsidRPr="00C3400C" w:rsidRDefault="00C3400C" w:rsidP="00C3400C">
      <w:pPr>
        <w:widowControl/>
        <w:spacing w:line="480" w:lineRule="atLeast"/>
        <w:jc w:val="right"/>
        <w:rPr>
          <w:rFonts w:asciiTheme="minorEastAsia" w:hAnsiTheme="minorEastAsia" w:cs="Times New Roman"/>
          <w:b/>
          <w:bCs/>
          <w:color w:val="000000" w:themeColor="text1"/>
          <w:kern w:val="0"/>
          <w:sz w:val="24"/>
          <w:szCs w:val="24"/>
        </w:rPr>
      </w:pPr>
      <w:proofErr w:type="gramStart"/>
      <w:r w:rsidRPr="00C3400C"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4"/>
          <w:szCs w:val="24"/>
        </w:rPr>
        <w:t>教高〔2018〕</w:t>
      </w:r>
      <w:proofErr w:type="gramEnd"/>
      <w:r w:rsidRPr="00C3400C"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4"/>
          <w:szCs w:val="24"/>
        </w:rPr>
        <w:t>8号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各省、自治区、直辖市教育厅（教委）、科技厅（科委）、财政厅（局）、科协，新疆生产建设兵团教育局、科技局、财政局、科协，有关部门（单位）教育司（局），部属各高等学校、部省合建各高等学校：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基础学科是国家创新发展的源泉、先导和后盾。培养基础学科拔尖人才是高等教育强国建设的重大战略任务。根据《教育部关于加快建设高水平本科教育 全面提高人才培养能力的意见》，现就实施基础学科拔尖学生培养计划2.0提出以下意见。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4"/>
          <w:szCs w:val="24"/>
          <w:bdr w:val="none" w:sz="0" w:space="0" w:color="auto" w:frame="1"/>
        </w:rPr>
        <w:t xml:space="preserve">　　一、总体思路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深入贯彻习近平新时代中国特色社会主义思想和党的十九大精神，全面落实立德树人根本任务，建设一批国家青年英才培养基地，强化使命驱动、注重大师引领、创新学习方式、促进科教融合、深化国际合作，选拔培养一批基础学科拔尖人才，为新时代自然科学和哲学社会科学发展播种火种，为把我国建设成为世界主要科学中心和思想高地奠定人才基础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4"/>
          <w:szCs w:val="24"/>
          <w:bdr w:val="none" w:sz="0" w:space="0" w:color="auto" w:frame="1"/>
        </w:rPr>
        <w:t xml:space="preserve">　　二、目标要求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经过5年的努力，建设一批国家青年英才培养基地，拔尖人才选拔、培养模式更加完善，培养机制更加健全，基础学科拔尖学生培养计划引领示范作用更加凸显，初步形成中国特色、世界水平的基础学科拔尖人才培养体系，一批勇攀科学高峰、推动科学文化发展的优秀拔尖人才崭露头角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4"/>
          <w:szCs w:val="24"/>
          <w:bdr w:val="none" w:sz="0" w:space="0" w:color="auto" w:frame="1"/>
        </w:rPr>
        <w:t xml:space="preserve">　　三、改革任务和重点举措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遵循基础学科拔尖创新人才成长规律，建立拔尖人才脱颖而出的新机制，在基础学科拔尖学生培养试验计划前期探索的“一制三化”（导师制、小班化、个性化、国际化）等有效模式基础上，进一步拓展范围、增加数量、提高质量、创新模式，形成拔尖人才培养的中国标准、中国模式和中国方案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（一）强化使命驱动。引导学生面向国家战略需求、人类未来发展、思想文化创新和基础学科前沿，增强使命责任，激发学术志趣和内在动力。服务国</w:t>
      </w: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lastRenderedPageBreak/>
        <w:t>家重大需求，激励学生把自身价值的实现与国家发展紧密联系起来，把远大的理想抱负和所学所思落实到报效国家的实际行动中。应对人类未来重大挑战，引导学生关注气候变化、能源危机、人类健康、地缘冲突、全球治理、可持续发展等重大挑战，树立破解人类发展难题的远大志向，孕育产生新思想、新理论。探索重大科学问题，鼓励学生在物质结构、宇宙演化、生命起源、意识本质等基础科学领域深入探索、坚定志趣，为推动实现重大科学突破、形成自然科学“中国力量”和哲学社会科学“中国学派”奠定基础。依托国家科技计划，在国家战略布局的重点和重大研究领域，鼓励学生早进课题、早进实验室、早进团队，为学生攀登学术高峰搭建平台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（二）注重大师引领。汇聚热爱教育、造诣深厚、德才兼备的学术大师参与拔尖人才培养，通过学术大师言传身教，加强对拔尖学生的精神感召、学术引领和人生指导，让学生通过耳濡目染激发学术兴趣和创新潜力。深入实施导师制，设立学业导师、科研导师和生活导师，在课程学习、科学研究、生涯规划等方面对学生给予全方位指导。有计划地组织拔尖学生进入国内外一流研究机构，接受大师言传身教和环境熏陶，接触科学技术和思想文化研究前沿。高校要在教师编制、教师工作量计算等方面对参与计划的教师给予政策保障，激励更多优秀教师投入拔尖人才培养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（三）创新学习方式。给天才留空间，营造创新环境，厚</w:t>
      </w:r>
      <w:proofErr w:type="gramStart"/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植成长</w:t>
      </w:r>
      <w:proofErr w:type="gramEnd"/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沃土。深入探索书院制模式，建设学习生活社区，注重环境浸润熏陶，加强师生心灵沟通，促进拔尖学生的价值塑造和人格养成。注重个性化培养，给学生提供自主选择导师、专业和课程的空间。开展研究性教学，鼓励学生参与科研项目训练，促进学生自主深度学习、建构知识体系、形成多维能力。引导学生多读书、多实践、知民情、懂国情，从经典著作和社会实践中汲取思想养分，获取精神力量，在传承中创新、在创新中发展。探索实施荣誉学位项目，提升学生学习的挑战性，增强优秀学生的荣誉感。以现代信息技术为支撑，创设线上线下、课内课外、虚拟与现实相结合的学习环境和机制，提高学习成效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（四）提升综合素养。教育引导学生坚持以马克思主义为指导，扎根中国大地了解国情民情，</w:t>
      </w:r>
      <w:proofErr w:type="gramStart"/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践行</w:t>
      </w:r>
      <w:proofErr w:type="gramEnd"/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社会主义核心价值观，传承弘扬中华优秀传统文化，培养有理想、有本领、有担当的时代新人。加强素质教育，培养学生的家国情</w:t>
      </w: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lastRenderedPageBreak/>
        <w:t>怀、人文情怀、世界胸怀，促进学生中西</w:t>
      </w:r>
      <w:proofErr w:type="gramStart"/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融汇</w:t>
      </w:r>
      <w:proofErr w:type="gramEnd"/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、古今贯通、文理渗透，汲取人类文明精华，形成整体的知识观和智慧的生活观。强化实践能力和创新创业能力，培育科学道德、批判精神和创新精神，提升沟通表达能力和团队协作精神，造就敢闯会创、敢为天下先的青年英才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（五）促进学科交叉、科教融合。把促进交叉作为拔尖创新人才培养的重要途径，建设跨学科课程体系、组建跨学科教学团队、设立交叉学科研究课题，为拔尖学生参与跨学科学习和研究创造条件。处理好“专”与“博”的关系，努力为学生建构“底宽顶尖”的金字塔型知识结构。深入实施科教结合协同育人计划，搭建高校与科研院所深度合作的战略平台。鼓励学生进入国家实验室、国家重点实验室、教育部重点实验室等参与科技创新实践，大胆探索基础学科前沿，科教协同培养高水平人才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（六）深化国际合作。构建国内外双向互动、合作共赢的拔尖人才培养长效机制。汇聚全球优质资源，深化与世界顶尖大学的战略合作，吸引国际学术大师参与拔尖人才培养。拓展拔尖学生的国际视野，通过研修实习、暑期学校、短期考察等方式，提升国际文化理解能力。建设国际协同创新团队、打造学术共同体，为拔尖学生接触世界科学文化研究最前沿、融入国际一流学术群体创造条件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（七）科学选才鉴才。选才</w:t>
      </w:r>
      <w:proofErr w:type="gramStart"/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与鉴才结合</w:t>
      </w:r>
      <w:proofErr w:type="gramEnd"/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，真正发现和遴选志向远大、学术潜力大、综合能力强、心理素质好的优秀学生。建立科学化、多阶段的动态进出机制，对进入计划的学生进行综合考查、科学分流。鼓励通过计划考核培养的优秀学生进入更高层次阶段学习。推进实施“中学生英才计划”，吸引一批具有创新潜质的中学生走进大学，参加科研实践、激发科学兴趣，成为拔尖人才的后备力量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4"/>
          <w:szCs w:val="24"/>
          <w:bdr w:val="none" w:sz="0" w:space="0" w:color="auto" w:frame="1"/>
        </w:rPr>
        <w:t xml:space="preserve">　　四、组织实施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（一）组织结构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1.成立基础学科拔尖人才培养计划2.0指导委员会。委员会由教育部、中央组织部、科技部、财政部、中国科学院、中国社会科学院、中国科协相关部门负责同志组成，负责计划政策措施的制定和决策，指导计划的组织实施工作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lastRenderedPageBreak/>
        <w:t xml:space="preserve">　　2.成立基础学科拔尖人才培养计划2.0专家委员会，充分发挥咨询、指导、评价作用，负责论证高校计划实施方案、指导高校人才培养过程、评价计划实施成效。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（二）实施范围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基础学科拔尖人才培养计划2.0在数学、物理学、化学、生物科学、计算机科学的基础上，增加天文学、地理科学、大气科学、海洋科学、地球物理学、地质学、心理学、基础医学、哲学、经济学、中国语言文学、历史学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（三）保障措施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1.加强组织保障。高校成立由校长任组长的领导小组，由知名学者和教学名师组成的专家委员会，由相关职能部门组成的工作小组，在资源配置等方面为计划实施提供支持。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2.加强政策保障。改革教师激励办法、学生奖励办法、教学管理办法等，以人才培养为中心推进制度创新，打造拔尖人才培养的绿色通道。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3.加强经费保障。高校应统筹利用教育教学改革</w:t>
      </w:r>
      <w:proofErr w:type="gramStart"/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专项等</w:t>
      </w:r>
      <w:proofErr w:type="gramEnd"/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各类资源支持拔尖计划，推动学生国际交流、科研训练和创新实践、学术交流和社会实践活动、国内外高水平教师合作交流等工作的开展。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（四）实施机制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1.完善绩效评价机制。推动高校加强拔尖人才培养的质量管理和自我评估，建立毕业生跟踪调查机制和人才成长数据库，根据质量监测和反馈信息不断完善培养方案、培养过程、培养模式和培养机制，持续改进拔尖人才培养工作。定期组织国内外专家学者对计划实施效果、经费使用效益等进行评估，加强质量监管，构建动态进出机制。</w:t>
      </w:r>
    </w:p>
    <w:p w:rsidR="00C3400C" w:rsidRPr="00C3400C" w:rsidRDefault="00C3400C" w:rsidP="00C3400C">
      <w:pPr>
        <w:widowControl/>
        <w:spacing w:line="480" w:lineRule="atLeast"/>
        <w:jc w:val="lef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2.完善拔尖人才培养研究机制。鼓励高校和有关专家围绕顶尖科学家成长规律、拔尖学生研究兴趣和研究能力培养、国际化培养、导师制、学生成长跟踪与评价机制、拔尖学生培养模式与体制机制改革、拔尖人才培养成效评价标准等方面开展专题研究，形成一批有质量有分量的理论与实践成果，为拔尖计划深入实施提供参考，推动改革实践。</w:t>
      </w:r>
    </w:p>
    <w:p w:rsidR="00C3400C" w:rsidRPr="00C3400C" w:rsidRDefault="00C3400C" w:rsidP="00C3400C">
      <w:pPr>
        <w:widowControl/>
        <w:spacing w:line="480" w:lineRule="atLeast"/>
        <w:jc w:val="righ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>教育部 科技部 财政部</w:t>
      </w:r>
    </w:p>
    <w:p w:rsidR="00C3400C" w:rsidRPr="00C3400C" w:rsidRDefault="00C3400C" w:rsidP="00C3400C">
      <w:pPr>
        <w:widowControl/>
        <w:spacing w:line="480" w:lineRule="atLeast"/>
        <w:jc w:val="righ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t xml:space="preserve">　　中国科学院 中国社会科学院 中国科协</w:t>
      </w:r>
    </w:p>
    <w:p w:rsidR="00C3400C" w:rsidRPr="00C3400C" w:rsidRDefault="00C3400C" w:rsidP="00C3400C">
      <w:pPr>
        <w:widowControl/>
        <w:spacing w:line="480" w:lineRule="atLeast"/>
        <w:jc w:val="right"/>
        <w:rPr>
          <w:rFonts w:asciiTheme="minorEastAsia" w:hAnsiTheme="minorEastAsia" w:cs="Times New Roman"/>
          <w:color w:val="000000" w:themeColor="text1"/>
          <w:kern w:val="0"/>
          <w:sz w:val="24"/>
          <w:szCs w:val="24"/>
        </w:rPr>
      </w:pPr>
      <w:r w:rsidRPr="00C3400C">
        <w:rPr>
          <w:rFonts w:asciiTheme="minorEastAsia" w:hAnsiTheme="minorEastAsia" w:cs="Times New Roman" w:hint="eastAsia"/>
          <w:color w:val="000000" w:themeColor="text1"/>
          <w:kern w:val="0"/>
          <w:sz w:val="24"/>
          <w:szCs w:val="24"/>
        </w:rPr>
        <w:lastRenderedPageBreak/>
        <w:t>2018年9月17日</w:t>
      </w:r>
    </w:p>
    <w:p w:rsidR="007326BC" w:rsidRPr="00C3400C" w:rsidRDefault="007326BC">
      <w:pPr>
        <w:rPr>
          <w:rFonts w:asciiTheme="minorEastAsia" w:hAnsiTheme="minorEastAsia"/>
          <w:color w:val="000000" w:themeColor="text1"/>
        </w:rPr>
      </w:pPr>
    </w:p>
    <w:sectPr w:rsidR="007326BC" w:rsidRPr="00C34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4B9"/>
    <w:rsid w:val="00371856"/>
    <w:rsid w:val="005844B9"/>
    <w:rsid w:val="006D3F08"/>
    <w:rsid w:val="007326BC"/>
    <w:rsid w:val="00C3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47D3B3-372F-4442-BE21-0998AFABF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40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400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C340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340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59045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498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Flight</dc:creator>
  <cp:keywords/>
  <dc:description/>
  <cp:lastModifiedBy>sj</cp:lastModifiedBy>
  <cp:revision>3</cp:revision>
  <dcterms:created xsi:type="dcterms:W3CDTF">2018-10-18T00:08:00Z</dcterms:created>
  <dcterms:modified xsi:type="dcterms:W3CDTF">2020-04-22T00:17:00Z</dcterms:modified>
</cp:coreProperties>
</file>