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FFDC8">
      <w:pPr>
        <w:spacing w:before="156" w:beforeLines="50"/>
        <w:jc w:val="both"/>
        <w:rPr>
          <w:rFonts w:hint="eastAsia" w:ascii="Times New Roman" w:hAnsi="Times New Roman" w:eastAsia="方正仿宋_GBK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269FF98C">
      <w:pPr>
        <w:spacing w:before="156" w:beforeLines="50"/>
        <w:jc w:val="both"/>
        <w:rPr>
          <w:rFonts w:hint="eastAsia" w:ascii="Times New Roman" w:hAnsi="Times New Roman" w:eastAsia="方正仿宋_GBK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507562F">
      <w:pPr>
        <w:spacing w:before="156" w:beforeLines="50"/>
        <w:jc w:val="both"/>
        <w:rPr>
          <w:rFonts w:hint="eastAsia" w:ascii="Times New Roman" w:hAnsi="Times New Roman" w:eastAsia="方正仿宋_GBK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1B7561B">
      <w:pPr>
        <w:pStyle w:val="2"/>
        <w:rPr>
          <w:rFonts w:hint="eastAsia"/>
          <w:lang w:val="en-US" w:eastAsia="zh-CN"/>
        </w:rPr>
      </w:pPr>
    </w:p>
    <w:p w14:paraId="6CE0426A">
      <w:pPr>
        <w:pStyle w:val="2"/>
        <w:rPr>
          <w:rFonts w:hint="eastAsia"/>
          <w:lang w:val="en-US" w:eastAsia="zh-CN"/>
        </w:rPr>
      </w:pPr>
    </w:p>
    <w:p w14:paraId="73E20EB5">
      <w:pPr>
        <w:spacing w:before="156" w:beforeLines="50"/>
        <w:jc w:val="both"/>
        <w:rPr>
          <w:rFonts w:hint="eastAsia" w:ascii="Times New Roman" w:hAnsi="Times New Roman" w:eastAsia="方正仿宋_GBK" w:cs="Times New Roman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08CA9089"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lang w:val="en-US" w:eastAsia="zh-CN"/>
        </w:rPr>
      </w:pPr>
      <w:bookmarkStart w:id="0" w:name="_Toc18620"/>
      <w:r>
        <w:rPr>
          <w:rFonts w:hint="eastAsia" w:ascii="方正公文小标宋" w:hAnsi="方正公文小标宋" w:eastAsia="方正公文小标宋" w:cs="方正公文小标宋"/>
          <w:b w:val="0"/>
          <w:bCs w:val="0"/>
          <w:lang w:val="en-US" w:eastAsia="zh-CN"/>
        </w:rPr>
        <w:t>2025年“数据要素×”大赛</w:t>
      </w:r>
      <w:bookmarkEnd w:id="0"/>
    </w:p>
    <w:p w14:paraId="02C12F0C">
      <w:pPr>
        <w:pStyle w:val="3"/>
        <w:numPr>
          <w:ilvl w:val="0"/>
          <w:numId w:val="0"/>
        </w:numPr>
        <w:bidi w:val="0"/>
        <w:ind w:left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lang w:val="en-US" w:eastAsia="zh-CN"/>
        </w:rPr>
      </w:pPr>
      <w:bookmarkStart w:id="1" w:name="_Toc5375"/>
      <w:r>
        <w:rPr>
          <w:rFonts w:hint="eastAsia" w:ascii="方正公文小标宋" w:hAnsi="方正公文小标宋" w:eastAsia="方正公文小标宋" w:cs="方正公文小标宋"/>
          <w:b w:val="0"/>
          <w:bCs w:val="0"/>
          <w:lang w:val="en-US" w:eastAsia="zh-CN"/>
        </w:rPr>
        <w:t>参赛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lang w:val="en-US" w:eastAsia="zh-Hans"/>
        </w:rPr>
        <w:t>项目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lang w:val="en-US" w:eastAsia="zh-CN"/>
        </w:rPr>
        <w:t>申报书</w:t>
      </w:r>
      <w:bookmarkEnd w:id="1"/>
    </w:p>
    <w:p w14:paraId="23E0E34C">
      <w:pPr>
        <w:pStyle w:val="2"/>
        <w:rPr>
          <w:rFonts w:hint="eastAsia" w:ascii="黑体" w:hAnsi="黑体" w:eastAsia="黑体" w:cs="黑体"/>
          <w:color w:val="auto"/>
          <w:sz w:val="44"/>
          <w:szCs w:val="44"/>
          <w:highlight w:val="none"/>
        </w:rPr>
      </w:pPr>
    </w:p>
    <w:p w14:paraId="2F19EF01">
      <w:pPr>
        <w:jc w:val="left"/>
        <w:rPr>
          <w:rFonts w:ascii="楷体_GB2312" w:eastAsia="楷体_GB2312"/>
          <w:color w:val="auto"/>
          <w:sz w:val="36"/>
          <w:highlight w:val="none"/>
        </w:rPr>
      </w:pPr>
    </w:p>
    <w:p w14:paraId="0CFD9672">
      <w:pPr>
        <w:jc w:val="left"/>
        <w:rPr>
          <w:rFonts w:ascii="楷体_GB2312" w:eastAsia="楷体_GB2312"/>
          <w:color w:val="auto"/>
          <w:sz w:val="36"/>
          <w:highlight w:val="none"/>
        </w:rPr>
      </w:pPr>
    </w:p>
    <w:p w14:paraId="7E088635">
      <w:pPr>
        <w:jc w:val="left"/>
        <w:rPr>
          <w:rFonts w:hint="eastAsia" w:ascii="楷体_GB2312" w:eastAsia="楷体_GB2312"/>
          <w:color w:val="auto"/>
          <w:sz w:val="36"/>
          <w:highlight w:val="none"/>
        </w:rPr>
      </w:pPr>
    </w:p>
    <w:p w14:paraId="13990ECD">
      <w:pPr>
        <w:jc w:val="left"/>
        <w:rPr>
          <w:rFonts w:ascii="楷体_GB2312" w:eastAsia="楷体_GB2312"/>
          <w:color w:val="auto"/>
          <w:sz w:val="36"/>
          <w:highlight w:val="none"/>
        </w:rPr>
      </w:pPr>
    </w:p>
    <w:p w14:paraId="46A84AB8">
      <w:pPr>
        <w:jc w:val="left"/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团 队 名 称：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u w:val="single"/>
        </w:rPr>
        <w:t xml:space="preserve"> 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</w:t>
      </w:r>
    </w:p>
    <w:p w14:paraId="2B5A776D">
      <w:pPr>
        <w:jc w:val="left"/>
        <w:rPr>
          <w:rFonts w:ascii="楷体" w:hAnsi="楷体" w:eastAsia="楷体"/>
          <w:color w:val="auto"/>
          <w:sz w:val="32"/>
          <w:szCs w:val="22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  <w:lang w:eastAsia="zh-Hans"/>
        </w:rPr>
        <w:t>项</w:t>
      </w:r>
      <w:r>
        <w:rPr>
          <w:rFonts w:ascii="楷体" w:hAnsi="楷体" w:eastAsia="楷体"/>
          <w:color w:val="auto"/>
          <w:sz w:val="32"/>
          <w:szCs w:val="22"/>
          <w:highlight w:val="none"/>
          <w:lang w:eastAsia="zh-Hans"/>
        </w:rPr>
        <w:t xml:space="preserve">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lang w:eastAsia="zh-Hans"/>
        </w:rPr>
        <w:t>目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 xml:space="preserve"> 名 称：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  <w:u w:val="single"/>
        </w:rPr>
        <w:t xml:space="preserve"> 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</w:t>
      </w:r>
    </w:p>
    <w:p w14:paraId="5D6FB24F">
      <w:pPr>
        <w:jc w:val="left"/>
        <w:rPr>
          <w:rFonts w:ascii="楷体" w:hAnsi="楷体" w:eastAsia="楷体"/>
          <w:color w:val="auto"/>
          <w:sz w:val="32"/>
          <w:szCs w:val="22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参赛单位名称：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  </w:t>
      </w:r>
    </w:p>
    <w:p w14:paraId="56236259">
      <w:pPr>
        <w:jc w:val="left"/>
        <w:rPr>
          <w:rFonts w:hint="eastAsia" w:ascii="楷体" w:hAnsi="楷体" w:eastAsia="楷体"/>
          <w:color w:val="auto"/>
          <w:sz w:val="32"/>
          <w:szCs w:val="22"/>
          <w:highlight w:val="none"/>
        </w:rPr>
      </w:pP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 xml:space="preserve">日 </w:t>
      </w:r>
      <w:r>
        <w:rPr>
          <w:rFonts w:ascii="楷体" w:hAnsi="楷体" w:eastAsia="楷体"/>
          <w:color w:val="auto"/>
          <w:sz w:val="32"/>
          <w:szCs w:val="22"/>
          <w:highlight w:val="none"/>
        </w:rPr>
        <w:t xml:space="preserve">       </w:t>
      </w:r>
      <w:r>
        <w:rPr>
          <w:rFonts w:hint="eastAsia" w:ascii="楷体" w:hAnsi="楷体" w:eastAsia="楷体"/>
          <w:color w:val="auto"/>
          <w:sz w:val="32"/>
          <w:szCs w:val="22"/>
          <w:highlight w:val="none"/>
        </w:rPr>
        <w:t>期：</w:t>
      </w:r>
      <w:r>
        <w:rPr>
          <w:rFonts w:ascii="楷体" w:hAnsi="楷体" w:eastAsia="楷体"/>
          <w:color w:val="auto"/>
          <w:sz w:val="32"/>
          <w:szCs w:val="22"/>
          <w:highlight w:val="none"/>
          <w:u w:val="single"/>
        </w:rPr>
        <w:t xml:space="preserve">                                 </w:t>
      </w:r>
    </w:p>
    <w:p w14:paraId="6C275B34">
      <w:pPr>
        <w:jc w:val="center"/>
        <w:rPr>
          <w:rFonts w:ascii="方正小标宋简体" w:eastAsia="方正小标宋简体"/>
          <w:color w:val="auto"/>
          <w:sz w:val="36"/>
          <w:highlight w:val="none"/>
        </w:rPr>
      </w:pPr>
    </w:p>
    <w:p w14:paraId="12AE8BF2">
      <w:pPr>
        <w:ind w:firstLine="2160" w:firstLineChars="600"/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</w:pPr>
    </w:p>
    <w:p w14:paraId="6907C756">
      <w:pPr>
        <w:ind w:firstLine="2160" w:firstLineChars="600"/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</w:pPr>
    </w:p>
    <w:p w14:paraId="4E795FD7">
      <w:pPr>
        <w:ind w:firstLine="2160" w:firstLineChars="600"/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</w:pPr>
    </w:p>
    <w:p w14:paraId="4E765F9D">
      <w:pPr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</w:p>
    <w:p w14:paraId="2CDD243B">
      <w:pPr>
        <w:pStyle w:val="9"/>
        <w:tabs>
          <w:tab w:val="right" w:leader="dot" w:pos="8306"/>
        </w:tabs>
        <w:rPr>
          <w:color w:val="auto"/>
          <w:highlight w:val="none"/>
        </w:rPr>
      </w:pPr>
    </w:p>
    <w:p w14:paraId="7A5594A8">
      <w:pPr>
        <w:jc w:val="center"/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  <w:lang w:eastAsia="zh-Hans"/>
        </w:rPr>
      </w:pPr>
      <w:r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  <w:lang w:eastAsia="zh-Hans"/>
        </w:rPr>
        <w:t>目</w:t>
      </w:r>
      <w:r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bCs/>
          <w:color w:val="auto"/>
          <w:sz w:val="36"/>
          <w:szCs w:val="36"/>
          <w:highlight w:val="none"/>
          <w:lang w:eastAsia="zh-Hans"/>
        </w:rPr>
        <w:t>录</w:t>
      </w:r>
    </w:p>
    <w:p w14:paraId="621A9F75">
      <w:pPr>
        <w:pStyle w:val="9"/>
        <w:tabs>
          <w:tab w:val="right" w:leader="dot" w:pos="8306"/>
        </w:tabs>
      </w:pP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TOC \o "1-2" \h \u </w:instrText>
      </w:r>
      <w:r>
        <w:rPr>
          <w:color w:val="auto"/>
          <w:highlight w:val="none"/>
        </w:rPr>
        <w:fldChar w:fldCharType="separate"/>
      </w: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_Toc5375 </w:instrText>
      </w:r>
      <w:r>
        <w:rPr>
          <w:highlight w:val="none"/>
        </w:rPr>
        <w:fldChar w:fldCharType="separate"/>
      </w:r>
      <w:r>
        <w:rPr>
          <w:rFonts w:hint="eastAsia" w:ascii="方正公文小标宋" w:hAnsi="方正公文小标宋" w:eastAsia="方正公文小标宋" w:cs="方正公文小标宋"/>
          <w:bCs w:val="0"/>
          <w:lang w:val="en-US" w:eastAsia="zh-CN"/>
        </w:rPr>
        <w:t>参赛</w:t>
      </w:r>
      <w:r>
        <w:rPr>
          <w:rFonts w:hint="eastAsia" w:ascii="方正公文小标宋" w:hAnsi="方正公文小标宋" w:eastAsia="方正公文小标宋" w:cs="方正公文小标宋"/>
          <w:bCs w:val="0"/>
          <w:lang w:val="en-US" w:eastAsia="zh-Hans"/>
        </w:rPr>
        <w:t>项目</w:t>
      </w:r>
      <w:r>
        <w:rPr>
          <w:rFonts w:hint="eastAsia" w:ascii="方正公文小标宋" w:hAnsi="方正公文小标宋" w:eastAsia="方正公文小标宋" w:cs="方正公文小标宋"/>
          <w:bCs w:val="0"/>
          <w:lang w:val="en-US" w:eastAsia="zh-CN"/>
        </w:rPr>
        <w:t>申报书</w:t>
      </w:r>
      <w:r>
        <w:tab/>
      </w:r>
      <w:r>
        <w:fldChar w:fldCharType="begin"/>
      </w:r>
      <w:r>
        <w:instrText xml:space="preserve"> PAGEREF _Toc5375 \h </w:instrText>
      </w:r>
      <w:r>
        <w:fldChar w:fldCharType="separate"/>
      </w:r>
      <w:r>
        <w:t>1</w:t>
      </w:r>
      <w:r>
        <w:fldChar w:fldCharType="end"/>
      </w:r>
      <w:r>
        <w:rPr>
          <w:color w:val="auto"/>
          <w:highlight w:val="none"/>
        </w:rPr>
        <w:fldChar w:fldCharType="end"/>
      </w:r>
    </w:p>
    <w:p w14:paraId="41E1EB2C">
      <w:pPr>
        <w:pStyle w:val="10"/>
        <w:tabs>
          <w:tab w:val="right" w:leader="dot" w:pos="8306"/>
        </w:tabs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_Toc4143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一、项目概述</w:t>
      </w:r>
      <w:r>
        <w:tab/>
      </w:r>
      <w:r>
        <w:fldChar w:fldCharType="begin"/>
      </w:r>
      <w:r>
        <w:instrText xml:space="preserve"> PAGEREF _Toc4143 \h </w:instrText>
      </w:r>
      <w:r>
        <w:fldChar w:fldCharType="separate"/>
      </w:r>
      <w:r>
        <w:t>8</w:t>
      </w:r>
      <w:r>
        <w:fldChar w:fldCharType="end"/>
      </w:r>
      <w:r>
        <w:rPr>
          <w:color w:val="auto"/>
          <w:highlight w:val="none"/>
        </w:rPr>
        <w:fldChar w:fldCharType="end"/>
      </w:r>
    </w:p>
    <w:p w14:paraId="29C9854F">
      <w:pPr>
        <w:pStyle w:val="10"/>
        <w:tabs>
          <w:tab w:val="right" w:leader="dot" w:pos="8306"/>
        </w:tabs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_Toc923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二、解决方案</w:t>
      </w:r>
      <w:r>
        <w:tab/>
      </w:r>
      <w:r>
        <w:fldChar w:fldCharType="begin"/>
      </w:r>
      <w:r>
        <w:instrText xml:space="preserve"> PAGEREF _Toc923 \h </w:instrText>
      </w:r>
      <w:r>
        <w:fldChar w:fldCharType="separate"/>
      </w:r>
      <w:r>
        <w:t>8</w:t>
      </w:r>
      <w:r>
        <w:fldChar w:fldCharType="end"/>
      </w:r>
      <w:r>
        <w:rPr>
          <w:color w:val="auto"/>
          <w:highlight w:val="none"/>
        </w:rPr>
        <w:fldChar w:fldCharType="end"/>
      </w:r>
    </w:p>
    <w:p w14:paraId="7E3DE0B5">
      <w:pPr>
        <w:pStyle w:val="10"/>
        <w:tabs>
          <w:tab w:val="right" w:leader="dot" w:pos="8306"/>
        </w:tabs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_Toc14014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三、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应用成效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（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限5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000字）</w:t>
      </w:r>
      <w:r>
        <w:tab/>
      </w:r>
      <w:r>
        <w:fldChar w:fldCharType="begin"/>
      </w:r>
      <w:r>
        <w:instrText xml:space="preserve"> PAGEREF _Toc14014 \h </w:instrText>
      </w:r>
      <w:r>
        <w:fldChar w:fldCharType="separate"/>
      </w:r>
      <w:r>
        <w:t>9</w:t>
      </w:r>
      <w:r>
        <w:fldChar w:fldCharType="end"/>
      </w:r>
      <w:r>
        <w:rPr>
          <w:color w:val="auto"/>
          <w:highlight w:val="none"/>
        </w:rPr>
        <w:fldChar w:fldCharType="end"/>
      </w:r>
    </w:p>
    <w:p w14:paraId="3F182C15">
      <w:pPr>
        <w:pStyle w:val="10"/>
        <w:tabs>
          <w:tab w:val="right" w:leader="dot" w:pos="8306"/>
        </w:tabs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_Toc25428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四、商业模式（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限5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000字）</w:t>
      </w:r>
      <w:r>
        <w:tab/>
      </w:r>
      <w:r>
        <w:fldChar w:fldCharType="begin"/>
      </w:r>
      <w:r>
        <w:instrText xml:space="preserve"> PAGEREF _Toc25428 \h </w:instrText>
      </w:r>
      <w:r>
        <w:fldChar w:fldCharType="separate"/>
      </w:r>
      <w:r>
        <w:t>10</w:t>
      </w:r>
      <w:r>
        <w:fldChar w:fldCharType="end"/>
      </w:r>
      <w:r>
        <w:rPr>
          <w:color w:val="auto"/>
          <w:highlight w:val="none"/>
        </w:rPr>
        <w:fldChar w:fldCharType="end"/>
      </w:r>
    </w:p>
    <w:p w14:paraId="2357A014">
      <w:pPr>
        <w:pStyle w:val="10"/>
        <w:tabs>
          <w:tab w:val="right" w:leader="dot" w:pos="8306"/>
        </w:tabs>
      </w:pPr>
      <w:r>
        <w:rPr>
          <w:color w:val="auto"/>
          <w:highlight w:val="none"/>
        </w:rPr>
        <w:fldChar w:fldCharType="begin"/>
      </w:r>
      <w:r>
        <w:rPr>
          <w:highlight w:val="none"/>
        </w:rPr>
        <w:instrText xml:space="preserve"> HYPERLINK \l _Toc262 </w:instrText>
      </w:r>
      <w:r>
        <w:rPr>
          <w:highlight w:val="none"/>
        </w:rPr>
        <w:fldChar w:fldCharType="separate"/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五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Hans" w:bidi="ar-SA"/>
        </w:rPr>
        <w:t>、</w:t>
      </w:r>
      <w:r>
        <w:rPr>
          <w:rFonts w:hint="eastAsia" w:ascii="方正黑体_GBK" w:hAnsi="方正黑体_GBK" w:eastAsia="方正黑体_GBK" w:cs="方正黑体_GBK"/>
          <w:bCs w:val="0"/>
          <w:kern w:val="2"/>
          <w:szCs w:val="30"/>
          <w:highlight w:val="none"/>
          <w:lang w:val="en-US" w:eastAsia="zh-CN" w:bidi="ar-SA"/>
        </w:rPr>
        <w:t>附件</w:t>
      </w:r>
      <w:r>
        <w:tab/>
      </w:r>
      <w:r>
        <w:fldChar w:fldCharType="begin"/>
      </w:r>
      <w:r>
        <w:instrText xml:space="preserve"> PAGEREF _Toc262 \h </w:instrText>
      </w:r>
      <w:r>
        <w:fldChar w:fldCharType="separate"/>
      </w:r>
      <w:r>
        <w:t>10</w:t>
      </w:r>
      <w:r>
        <w:fldChar w:fldCharType="end"/>
      </w:r>
      <w:r>
        <w:rPr>
          <w:color w:val="auto"/>
          <w:highlight w:val="none"/>
        </w:rPr>
        <w:fldChar w:fldCharType="end"/>
      </w:r>
    </w:p>
    <w:p w14:paraId="2FE2474E">
      <w:pPr>
        <w:rPr>
          <w:color w:val="auto"/>
          <w:highlight w:val="none"/>
        </w:rPr>
      </w:pPr>
      <w:r>
        <w:rPr>
          <w:color w:val="auto"/>
          <w:highlight w:val="none"/>
        </w:rPr>
        <w:fldChar w:fldCharType="end"/>
      </w:r>
    </w:p>
    <w:p w14:paraId="4D91E79E">
      <w:pPr>
        <w:pStyle w:val="4"/>
        <w:rPr>
          <w:rFonts w:hint="eastAsia" w:ascii="黑体" w:hAnsi="黑体" w:eastAsia="黑体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docGrid w:type="lines" w:linePitch="312" w:charSpace="0"/>
        </w:sectPr>
      </w:pPr>
      <w:bookmarkStart w:id="2" w:name="_Toc527995356"/>
      <w:bookmarkStart w:id="3" w:name="_Toc385777929"/>
      <w:bookmarkStart w:id="4" w:name="_Toc29146"/>
      <w:bookmarkStart w:id="5" w:name="_Toc1290816000"/>
      <w:bookmarkStart w:id="6" w:name="_Toc408286828"/>
      <w:bookmarkStart w:id="7" w:name="_Toc19007"/>
      <w:bookmarkStart w:id="8" w:name="_Toc7532"/>
      <w:bookmarkStart w:id="9" w:name="_Toc358104385"/>
      <w:bookmarkStart w:id="10" w:name="_Toc42867971"/>
      <w:bookmarkStart w:id="11" w:name="_Toc9425"/>
    </w:p>
    <w:p w14:paraId="1579C783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0"/>
          <w:szCs w:val="30"/>
          <w:highlight w:val="none"/>
          <w:lang w:eastAsia="zh-Hans"/>
        </w:rPr>
      </w:pPr>
      <w:bookmarkStart w:id="12" w:name="_Toc4143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一、项目概述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2"/>
    </w:p>
    <w:p w14:paraId="53405617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bookmarkStart w:id="13" w:name="_Toc11307"/>
      <w:bookmarkStart w:id="14" w:name="_Toc27115"/>
      <w:bookmarkStart w:id="15" w:name="_Toc866466031"/>
      <w:bookmarkStart w:id="16" w:name="_Toc615518888"/>
      <w:bookmarkStart w:id="17" w:name="_Toc22227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（一）项目背景</w:t>
      </w:r>
      <w:bookmarkEnd w:id="13"/>
      <w:bookmarkEnd w:id="14"/>
      <w:bookmarkEnd w:id="15"/>
      <w:bookmarkEnd w:id="16"/>
      <w:bookmarkEnd w:id="17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（限500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Hans"/>
        </w:rPr>
        <w:t>字）</w:t>
      </w:r>
    </w:p>
    <w:p w14:paraId="6EBAF706">
      <w:pPr>
        <w:ind w:firstLine="531" w:firstLineChars="177"/>
        <w:rPr>
          <w:rFonts w:hint="eastAsia" w:ascii="方正仿宋_GBK" w:hAnsi="方正仿宋_GBK" w:eastAsia="方正仿宋_GBK" w:cs="方正仿宋_GBK"/>
          <w:color w:val="auto"/>
          <w:sz w:val="30"/>
          <w:szCs w:val="30"/>
          <w:highlight w:val="none"/>
          <w:lang w:val="zh-CN" w:bidi="th-TH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围绕所选赛题方向，介绍参赛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的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行业背景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，包括但不限于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产业发展现状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拟解决的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问题、建设目的等内容。</w:t>
      </w:r>
    </w:p>
    <w:p w14:paraId="5EE2ED00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bookmarkStart w:id="18" w:name="_Toc597223017"/>
      <w:bookmarkStart w:id="19" w:name="_Toc607972710"/>
      <w:bookmarkStart w:id="20" w:name="_Toc32044"/>
      <w:bookmarkStart w:id="21" w:name="_Toc17287"/>
      <w:bookmarkStart w:id="22" w:name="_Toc10488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（二）应用</w:t>
      </w:r>
      <w:bookmarkEnd w:id="18"/>
      <w:bookmarkEnd w:id="19"/>
      <w:bookmarkEnd w:id="20"/>
      <w:bookmarkEnd w:id="21"/>
      <w:bookmarkEnd w:id="22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场景（限500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Hans"/>
        </w:rPr>
        <w:t>字）</w:t>
      </w:r>
    </w:p>
    <w:p w14:paraId="0C38B1DB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简要介绍参赛作品适用的行业范围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及应用场景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，主要服务的客户类型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及应用需求等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。</w:t>
      </w:r>
    </w:p>
    <w:p w14:paraId="60EF96A8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bookmarkStart w:id="23" w:name="_Toc7163"/>
      <w:bookmarkStart w:id="24" w:name="_Toc188680641"/>
      <w:bookmarkStart w:id="25" w:name="_Toc470144544"/>
      <w:bookmarkStart w:id="26" w:name="_Toc29423"/>
      <w:bookmarkStart w:id="27" w:name="_Toc32587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（三）核心优势</w:t>
      </w:r>
      <w:bookmarkEnd w:id="23"/>
      <w:bookmarkEnd w:id="24"/>
      <w:bookmarkEnd w:id="25"/>
      <w:bookmarkEnd w:id="26"/>
      <w:bookmarkEnd w:id="27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（限1000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Hans"/>
        </w:rPr>
        <w:t>字）</w:t>
      </w:r>
    </w:p>
    <w:p w14:paraId="37A8FBA0">
      <w:pPr>
        <w:tabs>
          <w:tab w:val="left" w:pos="2552"/>
        </w:tabs>
        <w:ind w:firstLine="600" w:firstLineChars="200"/>
        <w:rPr>
          <w:rFonts w:hint="eastAsia" w:ascii="Times New Roman" w:hAnsi="Times New Roman" w:eastAsia="仿宋_GB2312"/>
          <w:bCs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从创新性、有效性和可推广性等方面，简要介绍参赛作品的技术优势、服务优势和产品化优势，与国内外同类解决方案相比具有哪些竞争力。</w:t>
      </w:r>
    </w:p>
    <w:p w14:paraId="431BF5B5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</w:pPr>
      <w:bookmarkStart w:id="28" w:name="_Toc923"/>
      <w:bookmarkStart w:id="29" w:name="_Toc1469670315"/>
      <w:bookmarkStart w:id="30" w:name="_Toc24964"/>
      <w:bookmarkStart w:id="31" w:name="_Toc8889"/>
      <w:bookmarkStart w:id="32" w:name="_Toc864710006"/>
      <w:bookmarkStart w:id="33" w:name="_Toc516522410"/>
      <w:bookmarkStart w:id="34" w:name="_Toc1127013695"/>
      <w:bookmarkStart w:id="35" w:name="_Toc19770"/>
      <w:bookmarkStart w:id="36" w:name="_Toc1411219801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二、解决方案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5152A523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（一）数据要素基础（限3000字）</w:t>
      </w:r>
    </w:p>
    <w:p w14:paraId="12347E27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项目的数据来源的范围和渠道。分析数据在项目中的作用是否显著，是否充分体现了数据价值。从数据来源广泛性、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数据跨企业流通交易规模、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数据维度、数据价值体现等角度阐述。</w:t>
      </w:r>
    </w:p>
    <w:p w14:paraId="6522B143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（二）技术路线（限4000字）</w:t>
      </w:r>
    </w:p>
    <w:p w14:paraId="36A0337E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1.技术架构：介绍参赛作品的顶层设计方案、技术架构等。</w:t>
      </w:r>
    </w:p>
    <w:p w14:paraId="75ABB8A2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2.数据服务功能:描述解决方案提供的主要数据服务的功能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包括不限于应用场景创新水平、高质量数据集建设情况等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。</w:t>
      </w:r>
    </w:p>
    <w:p w14:paraId="7BC8A901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3.数据服务及产品效能：介绍解决方案中涉及的主要数据服务产品及产品效能。</w:t>
      </w:r>
    </w:p>
    <w:p w14:paraId="527D54AA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（三）数据治理（限3000字）</w:t>
      </w:r>
    </w:p>
    <w:p w14:paraId="0F9D9133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描述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所申报项目方案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在数据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标准化管理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数据伦理治理、数据全生命周期管理、数据合规、数据安全运营等方面的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情况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eastAsia="zh-CN"/>
        </w:rPr>
        <w:t>。</w:t>
      </w:r>
    </w:p>
    <w:p w14:paraId="7D56C863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（四）机制创新与模式创新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/>
        </w:rPr>
        <w:t>（限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3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/>
        </w:rPr>
        <w:t>000字）</w:t>
      </w:r>
    </w:p>
    <w:p w14:paraId="214352B9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描述所申报项目方案在技术、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数据开发模式、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产品、服务等方面的创新水平，以及基于数据驱动开展模式创新和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数据流通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机制创新情况。</w:t>
      </w:r>
    </w:p>
    <w:p w14:paraId="2CADF9D9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（五）安全保障（限1000字）</w:t>
      </w:r>
    </w:p>
    <w:p w14:paraId="0B48E895">
      <w:pPr>
        <w:tabs>
          <w:tab w:val="left" w:pos="2552"/>
        </w:tabs>
        <w:ind w:firstLine="600" w:firstLineChars="200"/>
        <w:rPr>
          <w:rFonts w:hint="eastAsia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项目数据安全运营的保障条件。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包括安全策略、安全技术、安全认证测评等方面采取了哪些措施，形成了哪些技术保障能力。</w:t>
      </w:r>
    </w:p>
    <w:p w14:paraId="0B338CCB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</w:pPr>
      <w:bookmarkStart w:id="37" w:name="_Toc1914017897"/>
      <w:bookmarkStart w:id="38" w:name="_Toc3205"/>
      <w:bookmarkStart w:id="39" w:name="_Toc1159231593"/>
      <w:bookmarkStart w:id="40" w:name="_Toc7187"/>
      <w:bookmarkStart w:id="41" w:name="_Toc1844102769"/>
      <w:bookmarkStart w:id="42" w:name="_Toc1561797939"/>
      <w:bookmarkStart w:id="43" w:name="_Toc24605"/>
      <w:bookmarkStart w:id="44" w:name="_Toc1063243696"/>
      <w:bookmarkStart w:id="45" w:name="_Toc14014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三、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应用成效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（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限5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000字）</w:t>
      </w:r>
      <w:bookmarkEnd w:id="45"/>
    </w:p>
    <w:p w14:paraId="4574E378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bookmarkStart w:id="46" w:name="_Toc14756"/>
      <w:bookmarkStart w:id="47" w:name="_Toc445343492"/>
      <w:bookmarkStart w:id="48" w:name="_Toc1610064958"/>
      <w:bookmarkStart w:id="49" w:name="_Toc725371985"/>
      <w:bookmarkStart w:id="50" w:name="_Toc27339"/>
      <w:bookmarkStart w:id="51" w:name="_Toc1233737967"/>
      <w:bookmarkStart w:id="52" w:name="_Toc24123"/>
      <w:bookmarkStart w:id="53" w:name="_Toc1999302835"/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项目具有实用价值，可行、合理，能够满足行业具体应用需求，相关成果可落地性强。</w:t>
      </w:r>
    </w:p>
    <w:p w14:paraId="0B208B58">
      <w:pPr>
        <w:pStyle w:val="5"/>
        <w:numPr>
          <w:ilvl w:val="0"/>
          <w:numId w:val="0"/>
        </w:numPr>
        <w:ind w:left="420"/>
        <w:rPr>
          <w:rFonts w:hint="default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（一）需求痛点</w:t>
      </w:r>
    </w:p>
    <w:p w14:paraId="4C67E1A3">
      <w:pPr>
        <w:tabs>
          <w:tab w:val="left" w:pos="2552"/>
        </w:tabs>
        <w:ind w:firstLine="60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描述所申报项目方案是否切中所在领域重点、难点、堵点等重要需求。项目所解决问题的重要程度、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问题的普遍性/代表性、问题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解决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程度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和影响范围。</w:t>
      </w:r>
    </w:p>
    <w:p w14:paraId="7865520C">
      <w:pPr>
        <w:pStyle w:val="5"/>
        <w:numPr>
          <w:ilvl w:val="0"/>
          <w:numId w:val="0"/>
        </w:numPr>
        <w:ind w:left="420"/>
        <w:rPr>
          <w:rFonts w:hint="default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（二）质效提升成效</w:t>
      </w:r>
    </w:p>
    <w:p w14:paraId="04BBE053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结合本赛道，描述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项目方案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实现的降本、提效、增质等实际效果。包括但不限于项目如何体现数据要素提质增效、发挥数据赋能价值的情况。</w:t>
      </w:r>
    </w:p>
    <w:p w14:paraId="31715EA0">
      <w:pPr>
        <w:pStyle w:val="5"/>
        <w:numPr>
          <w:ilvl w:val="0"/>
          <w:numId w:val="0"/>
        </w:numPr>
        <w:ind w:left="420"/>
        <w:rPr>
          <w:rFonts w:hint="default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（三）经济社会效益</w:t>
      </w:r>
    </w:p>
    <w:p w14:paraId="680FF75D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项目落地后带来的经济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效益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和社会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效益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。</w:t>
      </w:r>
    </w:p>
    <w:bookmarkEnd w:id="46"/>
    <w:bookmarkEnd w:id="47"/>
    <w:bookmarkEnd w:id="48"/>
    <w:bookmarkEnd w:id="49"/>
    <w:bookmarkEnd w:id="50"/>
    <w:bookmarkEnd w:id="51"/>
    <w:bookmarkEnd w:id="52"/>
    <w:bookmarkEnd w:id="53"/>
    <w:p w14:paraId="136A698C">
      <w:pPr>
        <w:pStyle w:val="4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</w:pPr>
      <w:bookmarkStart w:id="54" w:name="_Toc25428"/>
      <w:bookmarkStart w:id="55" w:name="_Toc11212"/>
      <w:bookmarkStart w:id="56" w:name="_Toc29712"/>
      <w:bookmarkStart w:id="57" w:name="_Toc1479399584"/>
      <w:bookmarkStart w:id="58" w:name="_Toc62287876"/>
      <w:bookmarkStart w:id="59" w:name="_Toc907560249"/>
      <w:bookmarkStart w:id="60" w:name="_Toc606123236"/>
      <w:bookmarkStart w:id="61" w:name="_Toc2067796906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四、商业模式（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CN" w:bidi="ar-SA"/>
        </w:rPr>
        <w:t>限5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0"/>
          <w:szCs w:val="30"/>
          <w:highlight w:val="none"/>
          <w:lang w:val="en-US" w:eastAsia="zh-Hans" w:bidi="ar-SA"/>
        </w:rPr>
        <w:t>000字）</w:t>
      </w:r>
      <w:bookmarkEnd w:id="54"/>
    </w:p>
    <w:p w14:paraId="0C86455D">
      <w:pPr>
        <w:ind w:firstLine="531" w:firstLineChars="177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项目能为运用数据要素价值释放带动行业发展提供可参考、可复制的解决方案，可作为示范项目大规模推广。</w:t>
      </w:r>
    </w:p>
    <w:p w14:paraId="64E9EBC8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（一）推广示范价值</w:t>
      </w:r>
    </w:p>
    <w:p w14:paraId="0243D225">
      <w:pPr>
        <w:ind w:firstLine="531" w:firstLineChars="177"/>
        <w:rPr>
          <w:rFonts w:hint="default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围绕解决方案的市场潜力，开展成长性分析。如潜在用户规模、行业领域、市场份额等情况。项目是否形成具有可复制、可推广的运用数据要素赋能行业的解决方案或应用模式。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项目是否具备数据治理标准推广水平或数据流通生态构建水平。</w:t>
      </w:r>
    </w:p>
    <w:p w14:paraId="59B6EA83">
      <w:pPr>
        <w:pStyle w:val="5"/>
        <w:numPr>
          <w:ilvl w:val="0"/>
          <w:numId w:val="0"/>
        </w:numPr>
        <w:ind w:left="420"/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highlight w:val="none"/>
          <w:lang w:val="en-US" w:eastAsia="zh-CN"/>
        </w:rPr>
        <w:t>（二）模式可持续性</w:t>
      </w:r>
    </w:p>
    <w:p w14:paraId="29BCC801">
      <w:pPr>
        <w:spacing w:before="0" w:beforeLines="-2147483648"/>
        <w:ind w:firstLine="531" w:firstLineChars="177"/>
        <w:jc w:val="left"/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说明解决方案的市场策略，包括数据来源、数据要素利用模式、产品价格、成本核算、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盈利模式及稳定性、未来应用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空间、推广渠道、宣传方式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等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，如有可提供成本、收入、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  <w:lang w:val="en-US" w:eastAsia="zh-CN"/>
        </w:rPr>
        <w:t>未来应用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highlight w:val="none"/>
        </w:rPr>
        <w:t>空间等测算说明。</w:t>
      </w:r>
      <w:bookmarkEnd w:id="10"/>
      <w:bookmarkEnd w:id="11"/>
      <w:bookmarkEnd w:id="55"/>
      <w:bookmarkEnd w:id="56"/>
      <w:bookmarkEnd w:id="57"/>
      <w:bookmarkEnd w:id="58"/>
      <w:bookmarkEnd w:id="59"/>
      <w:bookmarkEnd w:id="60"/>
      <w:bookmarkEnd w:id="61"/>
      <w:bookmarkStart w:id="62" w:name="_GoBack"/>
      <w:bookmarkEnd w:id="6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BF342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 w14:paraId="59F0E535">
    <w:pPr>
      <w:pStyle w:val="7"/>
      <w:jc w:val="center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331DB3"/>
    <w:multiLevelType w:val="multilevel"/>
    <w:tmpl w:val="5E331DB3"/>
    <w:lvl w:ilvl="0" w:tentative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1" w:tentative="0">
      <w:start w:val="1"/>
      <w:numFmt w:val="decimal"/>
      <w:pStyle w:val="4"/>
      <w:isLgl/>
      <w:suff w:val="space"/>
      <w:lvlText w:val="%1.%2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2" w:tentative="0">
      <w:start w:val="1"/>
      <w:numFmt w:val="decimal"/>
      <w:pStyle w:val="5"/>
      <w:isLgl/>
      <w:suff w:val="space"/>
      <w:lvlText w:val="%1.%2.%3."/>
      <w:lvlJc w:val="left"/>
      <w:pPr>
        <w:ind w:left="0" w:firstLine="0"/>
      </w:pPr>
      <w:rPr>
        <w:rFonts w:hint="default" w:ascii="Times New Roman" w:hAnsi="Times New Roman"/>
      </w:rPr>
    </w:lvl>
    <w:lvl w:ilvl="3" w:tentative="0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4" w:tentative="0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 w:ascii="Times New Roman" w:hAnsi="Times New Roman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 w:ascii="Times New Roman" w:hAnsi="Times New Roman"/>
      </w:rPr>
    </w:lvl>
    <w:lvl w:ilvl="6" w:tentative="0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 w:ascii="Times New Roman" w:hAnsi="Times New Roman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 w:ascii="Times New Roman" w:hAnsi="Times New Roman"/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8440B"/>
    <w:rsid w:val="00305C0B"/>
    <w:rsid w:val="00AE7F0E"/>
    <w:rsid w:val="02967ACA"/>
    <w:rsid w:val="029F684F"/>
    <w:rsid w:val="03656325"/>
    <w:rsid w:val="040222A2"/>
    <w:rsid w:val="04860E14"/>
    <w:rsid w:val="04936845"/>
    <w:rsid w:val="05C8482E"/>
    <w:rsid w:val="0624006A"/>
    <w:rsid w:val="06C90782"/>
    <w:rsid w:val="072C1ACB"/>
    <w:rsid w:val="08217FA4"/>
    <w:rsid w:val="085D0896"/>
    <w:rsid w:val="096802A0"/>
    <w:rsid w:val="099B3C4F"/>
    <w:rsid w:val="0AF54308"/>
    <w:rsid w:val="0B0E2ED5"/>
    <w:rsid w:val="0BD936D7"/>
    <w:rsid w:val="0C7D0ABF"/>
    <w:rsid w:val="0F041B65"/>
    <w:rsid w:val="0F830614"/>
    <w:rsid w:val="0F923199"/>
    <w:rsid w:val="10685009"/>
    <w:rsid w:val="10CA7EC9"/>
    <w:rsid w:val="10DF365A"/>
    <w:rsid w:val="12B45635"/>
    <w:rsid w:val="142E0338"/>
    <w:rsid w:val="142F2398"/>
    <w:rsid w:val="14F90002"/>
    <w:rsid w:val="15DB4DB5"/>
    <w:rsid w:val="162111F9"/>
    <w:rsid w:val="17A67F2D"/>
    <w:rsid w:val="17D64EF8"/>
    <w:rsid w:val="18A47789"/>
    <w:rsid w:val="18FA6A3B"/>
    <w:rsid w:val="191163E8"/>
    <w:rsid w:val="1AF04D5C"/>
    <w:rsid w:val="1C4F189B"/>
    <w:rsid w:val="1C591D1D"/>
    <w:rsid w:val="1C5F7180"/>
    <w:rsid w:val="1C6D2099"/>
    <w:rsid w:val="1CB21241"/>
    <w:rsid w:val="1CF0639C"/>
    <w:rsid w:val="1D792989"/>
    <w:rsid w:val="1E215981"/>
    <w:rsid w:val="1E545341"/>
    <w:rsid w:val="1E5A4B91"/>
    <w:rsid w:val="1EB77B9F"/>
    <w:rsid w:val="20AC2D10"/>
    <w:rsid w:val="214A281D"/>
    <w:rsid w:val="21992378"/>
    <w:rsid w:val="21C35692"/>
    <w:rsid w:val="22896798"/>
    <w:rsid w:val="24283062"/>
    <w:rsid w:val="24A83775"/>
    <w:rsid w:val="277931E4"/>
    <w:rsid w:val="28BD7465"/>
    <w:rsid w:val="2BF8440B"/>
    <w:rsid w:val="2C62166D"/>
    <w:rsid w:val="2C6739A6"/>
    <w:rsid w:val="2C8A6AA3"/>
    <w:rsid w:val="2C9472CD"/>
    <w:rsid w:val="2D5B633D"/>
    <w:rsid w:val="2E2E203F"/>
    <w:rsid w:val="2E4E2967"/>
    <w:rsid w:val="2EBD13AA"/>
    <w:rsid w:val="2EF57F78"/>
    <w:rsid w:val="31FC4CAA"/>
    <w:rsid w:val="32CA1443"/>
    <w:rsid w:val="332A30EE"/>
    <w:rsid w:val="33E64ACB"/>
    <w:rsid w:val="34180991"/>
    <w:rsid w:val="353D7CF7"/>
    <w:rsid w:val="353F2316"/>
    <w:rsid w:val="36214796"/>
    <w:rsid w:val="36FB1540"/>
    <w:rsid w:val="376B0863"/>
    <w:rsid w:val="37A15007"/>
    <w:rsid w:val="388560F7"/>
    <w:rsid w:val="38932388"/>
    <w:rsid w:val="38B13162"/>
    <w:rsid w:val="39944C04"/>
    <w:rsid w:val="3995367E"/>
    <w:rsid w:val="39C02372"/>
    <w:rsid w:val="3AC1463F"/>
    <w:rsid w:val="3AD0682F"/>
    <w:rsid w:val="3B0F3680"/>
    <w:rsid w:val="3B636BA3"/>
    <w:rsid w:val="3BD75B04"/>
    <w:rsid w:val="3BE21884"/>
    <w:rsid w:val="3C081184"/>
    <w:rsid w:val="3C0B34FD"/>
    <w:rsid w:val="3C8248DF"/>
    <w:rsid w:val="3F641B1E"/>
    <w:rsid w:val="3F6A0637"/>
    <w:rsid w:val="3F9E5895"/>
    <w:rsid w:val="3FE00C34"/>
    <w:rsid w:val="40005137"/>
    <w:rsid w:val="4076276E"/>
    <w:rsid w:val="40FC6F44"/>
    <w:rsid w:val="417D1AF6"/>
    <w:rsid w:val="42941E4E"/>
    <w:rsid w:val="459904F0"/>
    <w:rsid w:val="461D3490"/>
    <w:rsid w:val="46B410DB"/>
    <w:rsid w:val="46E163C9"/>
    <w:rsid w:val="474537CA"/>
    <w:rsid w:val="47633879"/>
    <w:rsid w:val="48054DDA"/>
    <w:rsid w:val="484D7407"/>
    <w:rsid w:val="48D77AA7"/>
    <w:rsid w:val="49BB0548"/>
    <w:rsid w:val="4A2F6DF0"/>
    <w:rsid w:val="4A8C05F4"/>
    <w:rsid w:val="4B661F08"/>
    <w:rsid w:val="4B796544"/>
    <w:rsid w:val="4BF12899"/>
    <w:rsid w:val="4D8C5839"/>
    <w:rsid w:val="4FC1530D"/>
    <w:rsid w:val="50086081"/>
    <w:rsid w:val="51BC7144"/>
    <w:rsid w:val="5215084E"/>
    <w:rsid w:val="529B7DC3"/>
    <w:rsid w:val="53466719"/>
    <w:rsid w:val="536F17F8"/>
    <w:rsid w:val="53E3492C"/>
    <w:rsid w:val="557C11D1"/>
    <w:rsid w:val="587A0A23"/>
    <w:rsid w:val="593E4146"/>
    <w:rsid w:val="5979577F"/>
    <w:rsid w:val="5BAA5698"/>
    <w:rsid w:val="5BE21B87"/>
    <w:rsid w:val="5E067250"/>
    <w:rsid w:val="5E4C006B"/>
    <w:rsid w:val="5EF830A7"/>
    <w:rsid w:val="5F265461"/>
    <w:rsid w:val="60376B02"/>
    <w:rsid w:val="6047263F"/>
    <w:rsid w:val="615C2746"/>
    <w:rsid w:val="61D90356"/>
    <w:rsid w:val="627F138F"/>
    <w:rsid w:val="63A722E0"/>
    <w:rsid w:val="63DD630A"/>
    <w:rsid w:val="63E61662"/>
    <w:rsid w:val="64446389"/>
    <w:rsid w:val="64C463A6"/>
    <w:rsid w:val="64D01720"/>
    <w:rsid w:val="65BD4645"/>
    <w:rsid w:val="65D811C3"/>
    <w:rsid w:val="66853973"/>
    <w:rsid w:val="66C23CAC"/>
    <w:rsid w:val="67027900"/>
    <w:rsid w:val="67A44E3E"/>
    <w:rsid w:val="67F3390B"/>
    <w:rsid w:val="68862A70"/>
    <w:rsid w:val="68BA0E02"/>
    <w:rsid w:val="697603BE"/>
    <w:rsid w:val="6A252CA0"/>
    <w:rsid w:val="6A315B53"/>
    <w:rsid w:val="6A44371E"/>
    <w:rsid w:val="6A9E2CA4"/>
    <w:rsid w:val="6AF71C01"/>
    <w:rsid w:val="6B970078"/>
    <w:rsid w:val="6CFF1188"/>
    <w:rsid w:val="6D7C0AE9"/>
    <w:rsid w:val="6E330464"/>
    <w:rsid w:val="6E3F6936"/>
    <w:rsid w:val="6EF12C6A"/>
    <w:rsid w:val="708579F6"/>
    <w:rsid w:val="70A47C72"/>
    <w:rsid w:val="71072C18"/>
    <w:rsid w:val="71584AE1"/>
    <w:rsid w:val="728C4A86"/>
    <w:rsid w:val="72D85294"/>
    <w:rsid w:val="744742FC"/>
    <w:rsid w:val="74BE4A8B"/>
    <w:rsid w:val="750B77EB"/>
    <w:rsid w:val="75176607"/>
    <w:rsid w:val="757323B8"/>
    <w:rsid w:val="76FF4ABD"/>
    <w:rsid w:val="77E94442"/>
    <w:rsid w:val="78211FF1"/>
    <w:rsid w:val="79954DB6"/>
    <w:rsid w:val="7ADD0E32"/>
    <w:rsid w:val="7B2E0827"/>
    <w:rsid w:val="7B85061B"/>
    <w:rsid w:val="7BF32123"/>
    <w:rsid w:val="7C48509F"/>
    <w:rsid w:val="7D040E7C"/>
    <w:rsid w:val="7D9D1940"/>
    <w:rsid w:val="7EDC0215"/>
    <w:rsid w:val="7F256A20"/>
    <w:rsid w:val="7F97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2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spacing w:line="460" w:lineRule="exact"/>
      <w:jc w:val="center"/>
      <w:outlineLvl w:val="0"/>
    </w:pPr>
    <w:rPr>
      <w:rFonts w:ascii="Times New Roman" w:hAnsi="Times New Roman" w:eastAsia="仿宋" w:cs="Times New Roman"/>
      <w:sz w:val="32"/>
      <w:szCs w:val="22"/>
    </w:rPr>
  </w:style>
  <w:style w:type="paragraph" w:styleId="4">
    <w:name w:val="heading 2"/>
    <w:basedOn w:val="1"/>
    <w:next w:val="1"/>
    <w:qFormat/>
    <w:uiPriority w:val="1"/>
    <w:pPr>
      <w:keepNext/>
      <w:keepLines/>
      <w:numPr>
        <w:ilvl w:val="1"/>
        <w:numId w:val="1"/>
      </w:numPr>
      <w:spacing w:line="360" w:lineRule="auto"/>
      <w:outlineLvl w:val="1"/>
    </w:pPr>
    <w:rPr>
      <w:rFonts w:ascii="Times New Roman" w:hAnsi="Times New Roman" w:eastAsia="黑体" w:cstheme="majorBidi"/>
      <w:b/>
      <w:bCs/>
      <w:kern w:val="2"/>
      <w:sz w:val="32"/>
      <w:szCs w:val="32"/>
      <w:lang w:val="en-US" w:eastAsia="zh-CN" w:bidi="ar-SA"/>
    </w:rPr>
  </w:style>
  <w:style w:type="paragraph" w:styleId="5">
    <w:name w:val="heading 3"/>
    <w:basedOn w:val="1"/>
    <w:next w:val="1"/>
    <w:qFormat/>
    <w:uiPriority w:val="1"/>
    <w:pPr>
      <w:keepNext/>
      <w:keepLines/>
      <w:numPr>
        <w:ilvl w:val="2"/>
        <w:numId w:val="1"/>
      </w:numPr>
      <w:spacing w:line="360" w:lineRule="auto"/>
      <w:outlineLvl w:val="2"/>
    </w:pPr>
    <w:rPr>
      <w:rFonts w:ascii="Times New Roman" w:hAnsi="Times New Roman" w:eastAsia="黑体" w:cstheme="minorBidi"/>
      <w:b/>
      <w:bCs/>
      <w:kern w:val="2"/>
      <w:sz w:val="30"/>
      <w:szCs w:val="3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</w:rPr>
  </w:style>
  <w:style w:type="paragraph" w:styleId="6">
    <w:name w:val="annotation text"/>
    <w:basedOn w:val="1"/>
    <w:unhideWhenUsed/>
    <w:qFormat/>
    <w:uiPriority w:val="99"/>
    <w:pPr>
      <w:jc w:val="left"/>
    </w:pPr>
    <w:rPr>
      <w:rFonts w:ascii="Calibri" w:hAnsi="Calibri" w:eastAsia="宋体" w:cs="Times New Roman"/>
      <w:szCs w:val="22"/>
    </w:rPr>
  </w:style>
  <w:style w:type="paragraph" w:styleId="7">
    <w:name w:val="footer"/>
    <w:basedOn w:val="1"/>
    <w:qFormat/>
    <w:uiPriority w:val="2"/>
    <w:pPr>
      <w:tabs>
        <w:tab w:val="center" w:pos="4153"/>
        <w:tab w:val="right" w:pos="8306"/>
      </w:tabs>
      <w:snapToGrid w:val="0"/>
      <w:spacing w:line="360" w:lineRule="auto"/>
      <w:jc w:val="center"/>
    </w:pPr>
    <w:rPr>
      <w:rFonts w:ascii="Times New Roman" w:hAnsi="Times New Roman" w:eastAsia="宋体" w:cstheme="minorBidi"/>
      <w:kern w:val="2"/>
      <w:sz w:val="21"/>
      <w:szCs w:val="18"/>
      <w:lang w:val="en-US" w:eastAsia="zh-CN" w:bidi="ar-SA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qFormat/>
    <w:uiPriority w:val="39"/>
    <w:rPr>
      <w:b/>
    </w:rPr>
  </w:style>
  <w:style w:type="paragraph" w:styleId="10">
    <w:name w:val="toc 2"/>
    <w:basedOn w:val="1"/>
    <w:next w:val="1"/>
    <w:qFormat/>
    <w:uiPriority w:val="39"/>
    <w:pPr>
      <w:ind w:left="150" w:leftChars="150"/>
    </w:pPr>
  </w:style>
  <w:style w:type="character" w:customStyle="1" w:styleId="13">
    <w:name w:val="标题 1 Char"/>
    <w:basedOn w:val="12"/>
    <w:link w:val="3"/>
    <w:qFormat/>
    <w:uiPriority w:val="0"/>
    <w:rPr>
      <w:rFonts w:ascii="Times New Roman" w:hAnsi="Times New Roman" w:eastAsia="仿宋" w:cs="Times New Roman"/>
      <w:sz w:val="32"/>
      <w:szCs w:val="22"/>
    </w:rPr>
  </w:style>
  <w:style w:type="paragraph" w:customStyle="1" w:styleId="14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3163</Words>
  <Characters>3565</Characters>
  <Lines>0</Lines>
  <Paragraphs>0</Paragraphs>
  <TotalTime>153</TotalTime>
  <ScaleCrop>false</ScaleCrop>
  <LinksUpToDate>false</LinksUpToDate>
  <CharactersWithSpaces>4081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2025-03-06T03:22:00Z</dcterms:created>
  <dc:creator>李清敏</dc:creator>
  <cp:lastModifiedBy>李清敏</cp:lastModifiedBy>
  <dcterms:modified xsi:type="dcterms:W3CDTF">2025-03-30T06:13:45Z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E8661876AFFA4816B88168C81A4ED706_13</vt:lpwstr>
  </property>
  <property fmtid="{D5CDD505-2E9C-101B-9397-08002B2CF9AE}" pid="4" name="KSOTemplateDocerSaveRecord">
    <vt:lpwstr>eyJoZGlkIjoiNDAxZmZlZGY3MmU3ODUxNTg5YmJhZTdhOGExODg4YTEiLCJ1c2VySWQiOiI1NTY0Mzc3OTcifQ==</vt:lpwstr>
  </property>
</Properties>
</file>