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3B60" w:rsidRDefault="00603B60" w:rsidP="00603B60">
      <w:pPr>
        <w:pStyle w:val="NormalWeb"/>
        <w:widowControl/>
        <w:spacing w:before="70" w:beforeAutospacing="0" w:after="70" w:afterAutospacing="0" w:line="520" w:lineRule="exact"/>
        <w:ind w:left="-150" w:right="-150" w:firstLine="490"/>
        <w:jc w:val="both"/>
        <w:rPr>
          <w:rFonts w:ascii="FangSong_GB2312" w:eastAsia="FangSong_GB2312" w:hAnsi="Microsoft YaHei" w:cs="Microsoft YaHei"/>
          <w:b/>
          <w:bCs/>
          <w:color w:val="000000" w:themeColor="text1"/>
          <w:sz w:val="28"/>
          <w:szCs w:val="28"/>
        </w:rPr>
      </w:pPr>
      <w:r>
        <w:rPr>
          <w:rFonts w:ascii="FangSong_GB2312" w:eastAsia="FangSong_GB2312" w:hAnsi="Microsoft YaHei" w:cs="Microsoft YaHei" w:hint="eastAsia"/>
          <w:b/>
          <w:bCs/>
          <w:color w:val="000000" w:themeColor="text1"/>
          <w:sz w:val="28"/>
          <w:szCs w:val="28"/>
        </w:rPr>
        <w:t>附件：</w:t>
      </w:r>
      <w:r w:rsidRPr="00503CC8">
        <w:rPr>
          <w:rFonts w:ascii="FangSong_GB2312" w:eastAsia="FangSong_GB2312" w:hAnsi="Microsoft YaHei" w:cs="Microsoft YaHei" w:hint="eastAsia"/>
          <w:b/>
          <w:bCs/>
          <w:color w:val="000000" w:themeColor="text1"/>
          <w:sz w:val="28"/>
          <w:szCs w:val="28"/>
        </w:rPr>
        <w:t>2026年雷丁大学国际暑期项目</w:t>
      </w:r>
      <w:r>
        <w:rPr>
          <w:rFonts w:ascii="FangSong_GB2312" w:eastAsia="FangSong_GB2312" w:hAnsi="Microsoft YaHei" w:cs="Microsoft YaHei" w:hint="eastAsia"/>
          <w:b/>
          <w:bCs/>
          <w:color w:val="000000" w:themeColor="text1"/>
          <w:sz w:val="28"/>
          <w:szCs w:val="28"/>
        </w:rPr>
        <w:t>内容介绍</w:t>
      </w:r>
    </w:p>
    <w:p w:rsidR="00603B60" w:rsidRPr="00503CC8" w:rsidRDefault="00603B60" w:rsidP="00603B60">
      <w:pPr>
        <w:pStyle w:val="NormalWeb"/>
        <w:widowControl/>
        <w:spacing w:before="70" w:beforeAutospacing="0" w:after="70" w:afterAutospacing="0" w:line="520" w:lineRule="exact"/>
        <w:ind w:left="-150" w:right="-150" w:firstLine="490"/>
        <w:jc w:val="both"/>
        <w:rPr>
          <w:rFonts w:ascii="FangSong_GB2312" w:eastAsia="FangSong_GB2312" w:hAnsi="Microsoft YaHei" w:cs="Microsoft YaHei"/>
          <w:b/>
          <w:bCs/>
          <w:color w:val="000000" w:themeColor="text1"/>
          <w:sz w:val="28"/>
          <w:szCs w:val="28"/>
        </w:rPr>
      </w:pPr>
      <w:r w:rsidRPr="00503CC8">
        <w:rPr>
          <w:rFonts w:ascii="SimHei" w:eastAsia="SimHei" w:hAnsi="SimHei" w:cs="Microsoft YaHei" w:hint="eastAsia"/>
          <w:color w:val="000000" w:themeColor="text1"/>
          <w:sz w:val="28"/>
          <w:szCs w:val="28"/>
        </w:rPr>
        <w:t>主题一：法律</w:t>
      </w:r>
    </w:p>
    <w:p w:rsidR="00603B60" w:rsidRDefault="00603B60" w:rsidP="00603B60">
      <w:pPr>
        <w:pStyle w:val="NormalWeb"/>
        <w:widowControl/>
        <w:spacing w:before="70" w:beforeAutospacing="0" w:after="70" w:afterAutospacing="0" w:line="520" w:lineRule="exact"/>
        <w:ind w:left="-150" w:right="-150" w:firstLine="490"/>
        <w:jc w:val="both"/>
        <w:rPr>
          <w:rFonts w:ascii="FangSong_GB2312" w:eastAsia="FangSong_GB2312" w:hAnsi="Microsoft YaHei" w:cs="Microsoft YaHei"/>
          <w:b/>
          <w:bCs/>
          <w:color w:val="000000" w:themeColor="text1"/>
          <w:sz w:val="28"/>
          <w:szCs w:val="28"/>
        </w:rPr>
      </w:pPr>
      <w:r w:rsidRPr="00503CC8">
        <w:rPr>
          <w:rFonts w:ascii="FangSong_GB2312" w:eastAsia="FangSong_GB2312" w:hAnsi="Microsoft YaHei" w:cs="Microsoft YaHei" w:hint="eastAsia"/>
          <w:b/>
          <w:bCs/>
          <w:color w:val="000000" w:themeColor="text1"/>
          <w:sz w:val="28"/>
          <w:szCs w:val="28"/>
        </w:rPr>
        <w:t>简介：</w:t>
      </w:r>
      <w:r w:rsidRPr="008C5EE0">
        <w:rPr>
          <w:rFonts w:ascii="FangSong_GB2312" w:eastAsia="FangSong_GB2312" w:hAnsi="Microsoft YaHei" w:cs="Microsoft YaHei" w:hint="eastAsia"/>
          <w:color w:val="000000" w:themeColor="text1"/>
          <w:sz w:val="28"/>
          <w:szCs w:val="28"/>
        </w:rPr>
        <w:t>本课程由雷丁法学院主办，面向已完成本科一年级的国际学生。作为英国在国际法与商事仲裁领域的重要学术阵地，雷丁法学院在过去三十年中积极参与并推动多项国际商事法律框架建设。通过课程，同学们将系统掌握英国普通法体系，并探讨全球法律热点议题，包括跨境商业仲裁、银行业监管、气候变化与国际法，以及全球安全治理等。通过专题讲授、案例研讨与模拟仲裁，同学们将有机会直接与法学院学者互动，获得第一手学术指导与实践经验。</w:t>
      </w:r>
    </w:p>
    <w:p w:rsidR="00603B60" w:rsidRDefault="00603B60" w:rsidP="00603B60">
      <w:pPr>
        <w:pStyle w:val="NormalWeb"/>
        <w:widowControl/>
        <w:spacing w:before="70" w:beforeAutospacing="0" w:after="70" w:afterAutospacing="0" w:line="520" w:lineRule="exact"/>
        <w:ind w:left="-150" w:right="-150" w:firstLine="490"/>
        <w:jc w:val="both"/>
        <w:rPr>
          <w:rFonts w:ascii="FangSong_GB2312" w:eastAsia="FangSong_GB2312" w:hAnsi="Microsoft YaHei" w:cs="Microsoft YaHei"/>
          <w:b/>
          <w:bCs/>
          <w:color w:val="000000" w:themeColor="text1"/>
          <w:sz w:val="28"/>
          <w:szCs w:val="28"/>
        </w:rPr>
      </w:pPr>
      <w:r w:rsidRPr="008C5EE0">
        <w:rPr>
          <w:rFonts w:ascii="FangSong_GB2312" w:eastAsia="FangSong_GB2312" w:hAnsi="SimHei" w:cs="Microsoft YaHei" w:hint="eastAsia"/>
          <w:b/>
          <w:bCs/>
          <w:color w:val="000000" w:themeColor="text1"/>
          <w:sz w:val="28"/>
          <w:szCs w:val="28"/>
        </w:rPr>
        <w:t>申请截止</w:t>
      </w:r>
      <w:r w:rsidRPr="00503CC8">
        <w:rPr>
          <w:rFonts w:ascii="FangSong_GB2312" w:eastAsia="FangSong_GB2312" w:hAnsi="SimHei" w:cs="Microsoft YaHei" w:hint="eastAsia"/>
          <w:b/>
          <w:bCs/>
          <w:color w:val="000000" w:themeColor="text1"/>
          <w:sz w:val="28"/>
          <w:szCs w:val="28"/>
        </w:rPr>
        <w:t>：</w:t>
      </w:r>
      <w:r w:rsidRPr="00503CC8">
        <w:rPr>
          <w:rFonts w:ascii="FangSong_GB2312" w:eastAsia="FangSong_GB2312" w:hAnsi="SimHei" w:cs="Microsoft YaHei" w:hint="eastAsia"/>
          <w:color w:val="000000" w:themeColor="text1"/>
          <w:sz w:val="28"/>
          <w:szCs w:val="28"/>
        </w:rPr>
        <w:t>2026年4月15日</w:t>
      </w:r>
    </w:p>
    <w:p w:rsidR="00603B60" w:rsidRDefault="00603B60" w:rsidP="00603B60">
      <w:pPr>
        <w:pStyle w:val="NormalWeb"/>
        <w:widowControl/>
        <w:spacing w:before="70" w:beforeAutospacing="0" w:after="70" w:afterAutospacing="0" w:line="520" w:lineRule="exact"/>
        <w:ind w:left="-150" w:right="-150" w:firstLine="490"/>
        <w:jc w:val="both"/>
        <w:rPr>
          <w:rFonts w:ascii="FangSong_GB2312" w:eastAsia="FangSong_GB2312"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费用：</w:t>
      </w:r>
      <w:r w:rsidRPr="00503CC8">
        <w:rPr>
          <w:rFonts w:ascii="Calibri" w:eastAsia="FangSong_GB2312" w:hAnsi="Calibri" w:cs="Calibri"/>
          <w:color w:val="000000" w:themeColor="text1"/>
          <w:sz w:val="28"/>
          <w:szCs w:val="28"/>
        </w:rPr>
        <w:t>£</w:t>
      </w:r>
      <w:r w:rsidRPr="00503CC8">
        <w:rPr>
          <w:rFonts w:ascii="FangSong_GB2312" w:eastAsia="FangSong_GB2312" w:hAnsi="SimHei" w:cs="Microsoft YaHei" w:hint="eastAsia"/>
          <w:color w:val="000000" w:themeColor="text1"/>
          <w:sz w:val="28"/>
          <w:szCs w:val="28"/>
        </w:rPr>
        <w:t>1,200（含课程、两日校外参访及校内住宿）</w:t>
      </w:r>
    </w:p>
    <w:p w:rsidR="00603B60" w:rsidRPr="00503CC8" w:rsidRDefault="00603B60" w:rsidP="00603B60">
      <w:pPr>
        <w:pStyle w:val="NormalWeb"/>
        <w:widowControl/>
        <w:spacing w:before="70" w:beforeAutospacing="0" w:after="70" w:afterAutospacing="0" w:line="520" w:lineRule="exact"/>
        <w:ind w:left="-150" w:right="-150" w:firstLine="490"/>
        <w:jc w:val="both"/>
        <w:rPr>
          <w:rFonts w:ascii="FangSong_GB2312" w:eastAsia="FangSong_GB2312" w:hAnsi="Microsoft YaHei" w:cs="Microsoft YaHei"/>
          <w:b/>
          <w:bCs/>
          <w:color w:val="000000" w:themeColor="text1"/>
          <w:sz w:val="28"/>
          <w:szCs w:val="28"/>
        </w:rPr>
      </w:pPr>
      <w:r w:rsidRPr="008C5EE0">
        <w:rPr>
          <w:rFonts w:ascii="FangSong_GB2312" w:eastAsia="FangSong_GB2312" w:hAnsi="SimHei" w:cs="Microsoft YaHei" w:hint="eastAsia"/>
          <w:b/>
          <w:bCs/>
          <w:color w:val="000000" w:themeColor="text1"/>
          <w:sz w:val="28"/>
          <w:szCs w:val="28"/>
        </w:rPr>
        <w:t>详情：</w:t>
      </w:r>
      <w:r w:rsidRPr="00503CC8">
        <w:rPr>
          <w:rFonts w:ascii="FangSong_GB2312" w:eastAsia="FangSong_GB2312" w:hAnsi="SimHei" w:cs="Microsoft YaHei" w:hint="eastAsia"/>
          <w:color w:val="000000" w:themeColor="text1"/>
          <w:sz w:val="28"/>
          <w:szCs w:val="28"/>
        </w:rPr>
        <w:t>reading.ac.uk/law/undergraduate/law-summer-school</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503CC8">
        <w:rPr>
          <w:rFonts w:ascii="SimHei" w:eastAsia="SimHei" w:hAnsi="SimHei" w:cs="Microsoft YaHei" w:hint="eastAsia"/>
          <w:color w:val="000000" w:themeColor="text1"/>
          <w:sz w:val="28"/>
          <w:szCs w:val="28"/>
        </w:rPr>
        <w:t>主题二：可持续农业与食品系统</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简介：</w:t>
      </w:r>
      <w:r w:rsidRPr="008C5EE0">
        <w:rPr>
          <w:rFonts w:ascii="FangSong_GB2312" w:eastAsia="FangSong_GB2312" w:hAnsi="Microsoft YaHei" w:cs="Microsoft YaHei" w:hint="eastAsia"/>
          <w:color w:val="000000" w:themeColor="text1"/>
          <w:sz w:val="28"/>
          <w:szCs w:val="28"/>
        </w:rPr>
        <w:t>本课程由农业、政策与发展学院主办，面向对农业、环境科学、食品科学及可持续发展议题感兴趣的本科生。雷丁大学在农林科学领域连续多年位列全球前50，本课程将理论学习与田野实践紧密结合。通过课程，同学们将掌握农业科学、动物科学、环境科学及食品系统的基础知识，并亲临大学合作农场，参与作物管理、奶牛观察等实地操作。课程还包含实验室实践环节，让大家直观理解科研如何应对气候变化与粮食安全挑战。</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申请截止：</w:t>
      </w:r>
      <w:r w:rsidRPr="008C5EE0">
        <w:rPr>
          <w:rFonts w:ascii="FangSong_GB2312" w:eastAsia="FangSong_GB2312" w:hAnsi="Microsoft YaHei" w:cs="Microsoft YaHei" w:hint="eastAsia"/>
          <w:color w:val="000000" w:themeColor="text1"/>
          <w:sz w:val="28"/>
          <w:szCs w:val="28"/>
        </w:rPr>
        <w:t>2026年4月9日</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学费：</w:t>
      </w:r>
      <w:r w:rsidRPr="008C5EE0">
        <w:rPr>
          <w:rFonts w:ascii="FangSong_GB2312" w:eastAsia="FangSong_GB2312" w:hAnsi="Microsoft YaHei" w:cs="Microsoft YaHei" w:hint="eastAsia"/>
          <w:color w:val="000000" w:themeColor="text1"/>
          <w:sz w:val="28"/>
          <w:szCs w:val="28"/>
        </w:rPr>
        <w:t>￡1,500</w:t>
      </w:r>
    </w:p>
    <w:p w:rsidR="00603B60" w:rsidRDefault="00603B60" w:rsidP="00603B60">
      <w:pPr>
        <w:pStyle w:val="NormalWeb"/>
        <w:widowControl/>
        <w:spacing w:before="70" w:beforeAutospacing="0" w:after="70" w:afterAutospacing="0" w:line="520" w:lineRule="exact"/>
        <w:ind w:left="-150" w:right="-150" w:firstLine="490"/>
        <w:jc w:val="both"/>
        <w:rPr>
          <w:rFonts w:ascii="FangSong_GB2312" w:eastAsia="FangSong_GB2312" w:hAnsi="Microsoft Ya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住宿费：</w:t>
      </w:r>
      <w:r w:rsidRPr="008C5EE0">
        <w:rPr>
          <w:rFonts w:ascii="FangSong_GB2312" w:eastAsia="FangSong_GB2312" w:hAnsi="Microsoft YaHei" w:cs="Microsoft YaHei" w:hint="eastAsia"/>
          <w:color w:val="000000" w:themeColor="text1"/>
          <w:sz w:val="28"/>
          <w:szCs w:val="28"/>
        </w:rPr>
        <w:t>每晚￡25-30（取决于房间设施）</w:t>
      </w:r>
    </w:p>
    <w:p w:rsidR="00603B60" w:rsidRPr="00503CC8"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32"/>
          <w:szCs w:val="32"/>
        </w:rPr>
      </w:pPr>
      <w:r w:rsidRPr="008C5EE0">
        <w:rPr>
          <w:rFonts w:ascii="FangSong_GB2312" w:eastAsia="FangSong_GB2312" w:hAnsi="SimHei" w:cs="Microsoft YaHei" w:hint="eastAsia"/>
          <w:b/>
          <w:bCs/>
          <w:color w:val="000000" w:themeColor="text1"/>
          <w:sz w:val="28"/>
          <w:szCs w:val="28"/>
        </w:rPr>
        <w:t>详情：</w:t>
      </w:r>
      <w:r w:rsidRPr="00503CC8">
        <w:rPr>
          <w:rFonts w:ascii="FangSong_GB2312" w:eastAsia="FangSong_GB2312" w:hAnsi="Microsoft YaHei" w:cs="Microsoft YaHei" w:hint="eastAsia"/>
          <w:color w:val="000000" w:themeColor="text1"/>
        </w:rPr>
        <w:t>reading.ac.uk/</w:t>
      </w:r>
      <w:proofErr w:type="spellStart"/>
      <w:r w:rsidRPr="00503CC8">
        <w:rPr>
          <w:rFonts w:ascii="FangSong_GB2312" w:eastAsia="FangSong_GB2312" w:hAnsi="Microsoft YaHei" w:cs="Microsoft YaHei" w:hint="eastAsia"/>
          <w:color w:val="000000" w:themeColor="text1"/>
        </w:rPr>
        <w:t>apd</w:t>
      </w:r>
      <w:proofErr w:type="spellEnd"/>
      <w:r w:rsidRPr="00503CC8">
        <w:rPr>
          <w:rFonts w:ascii="FangSong_GB2312" w:eastAsia="FangSong_GB2312" w:hAnsi="Microsoft YaHei" w:cs="Microsoft YaHei" w:hint="eastAsia"/>
          <w:color w:val="000000" w:themeColor="text1"/>
        </w:rPr>
        <w:t>/other-courses/international-summer-school</w:t>
      </w:r>
    </w:p>
    <w:p w:rsidR="00603B60" w:rsidRDefault="00603B60" w:rsidP="00603B60">
      <w:pPr>
        <w:pStyle w:val="NormalWeb"/>
        <w:widowControl/>
        <w:spacing w:before="70" w:beforeAutospacing="0" w:after="70" w:afterAutospacing="0" w:line="520" w:lineRule="exact"/>
        <w:ind w:right="-150" w:firstLineChars="200" w:firstLine="380"/>
        <w:jc w:val="both"/>
        <w:rPr>
          <w:rFonts w:ascii="Microsoft YaHei" w:eastAsia="Microsoft YaHei" w:hAnsi="Microsoft YaHei" w:cs="Microsoft YaHei"/>
          <w:color w:val="666666"/>
          <w:sz w:val="19"/>
          <w:szCs w:val="19"/>
        </w:rPr>
      </w:pP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503CC8">
        <w:rPr>
          <w:rFonts w:ascii="SimHei" w:eastAsia="SimHei" w:hAnsi="SimHei" w:cs="Microsoft YaHei" w:hint="eastAsia"/>
          <w:color w:val="000000" w:themeColor="text1"/>
          <w:sz w:val="28"/>
          <w:szCs w:val="28"/>
        </w:rPr>
        <w:t>主题三：英国文化与社会</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简介：</w:t>
      </w:r>
      <w:r w:rsidRPr="008C5EE0">
        <w:rPr>
          <w:rFonts w:ascii="FangSong_GB2312" w:eastAsia="FangSong_GB2312" w:hAnsi="Microsoft YaHei" w:cs="Microsoft YaHei" w:hint="eastAsia"/>
          <w:color w:val="000000" w:themeColor="text1"/>
          <w:sz w:val="28"/>
          <w:szCs w:val="28"/>
        </w:rPr>
        <w:t>这是一门面向全球人文社科背景本科生的跨学科课程。课程以“全球挑战中的英国”为核心线索，探讨英国在脱欧、气候变化、移民与社会平权等议题中的文化与政策调整。学习形式包括专题讲座、文献研讨、小组项目与实地考察。同学们将与来自不同国家的同学共同分析具体案例，理解英国社会结构的深层逻辑，并以比较视角反思自身国家经验。</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申请截止：</w:t>
      </w:r>
      <w:r w:rsidRPr="008C5EE0">
        <w:rPr>
          <w:rFonts w:ascii="FangSong_GB2312" w:eastAsia="FangSong_GB2312" w:hAnsi="Microsoft YaHei" w:cs="Microsoft YaHei" w:hint="eastAsia"/>
          <w:color w:val="000000" w:themeColor="text1"/>
          <w:sz w:val="28"/>
          <w:szCs w:val="28"/>
        </w:rPr>
        <w:t>2026年4月10日</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费用：</w:t>
      </w:r>
      <w:r w:rsidRPr="008C5EE0">
        <w:rPr>
          <w:rFonts w:ascii="FangSong_GB2312" w:eastAsia="FangSong_GB2312" w:hAnsi="Microsoft YaHei" w:cs="Microsoft YaHei" w:hint="eastAsia"/>
          <w:color w:val="000000" w:themeColor="text1"/>
          <w:sz w:val="28"/>
          <w:szCs w:val="28"/>
        </w:rPr>
        <w:t>£</w:t>
      </w:r>
      <w:r w:rsidRPr="008C5EE0">
        <w:rPr>
          <w:rFonts w:ascii="FangSong_GB2312" w:eastAsia="FangSong_GB2312" w:hAnsi="Microsoft YaHei" w:cs="Microsoft YaHei" w:hint="eastAsia"/>
          <w:color w:val="000000" w:themeColor="text1"/>
          <w:sz w:val="28"/>
          <w:szCs w:val="28"/>
        </w:rPr>
        <w:t>1,900（含课程、一日校外参访及校内住宿）</w:t>
      </w:r>
    </w:p>
    <w:p w:rsidR="00603B60" w:rsidRPr="00503CC8"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32"/>
          <w:szCs w:val="32"/>
        </w:rPr>
      </w:pPr>
      <w:r w:rsidRPr="008C5EE0">
        <w:rPr>
          <w:rFonts w:ascii="FangSong_GB2312" w:eastAsia="FangSong_GB2312" w:hAnsi="SimHei" w:cs="Microsoft YaHei" w:hint="eastAsia"/>
          <w:b/>
          <w:bCs/>
          <w:color w:val="000000" w:themeColor="text1"/>
          <w:sz w:val="28"/>
          <w:szCs w:val="28"/>
        </w:rPr>
        <w:t>详情：</w:t>
      </w:r>
      <w:r w:rsidRPr="00503CC8">
        <w:rPr>
          <w:rFonts w:ascii="FangSong_GB2312" w:eastAsia="FangSong_GB2312" w:hAnsi="Microsoft YaHei" w:cs="Microsoft YaHei" w:hint="eastAsia"/>
          <w:color w:val="000000" w:themeColor="text1"/>
        </w:rPr>
        <w:t>reading.ac.uk/global-academy/short-courses/summer-school</w:t>
      </w:r>
    </w:p>
    <w:p w:rsidR="00603B60" w:rsidRDefault="00603B60" w:rsidP="00603B60">
      <w:pPr>
        <w:pStyle w:val="NormalWeb"/>
        <w:widowControl/>
        <w:spacing w:before="70" w:beforeAutospacing="0" w:after="70" w:afterAutospacing="0" w:line="520" w:lineRule="exact"/>
        <w:ind w:left="340" w:right="-150"/>
        <w:jc w:val="both"/>
        <w:rPr>
          <w:rStyle w:val="Strong"/>
          <w:rFonts w:ascii="Microsoft YaHei" w:eastAsia="Microsoft YaHei" w:hAnsi="Microsoft YaHei" w:cs="Microsoft YaHei"/>
          <w:color w:val="666666"/>
          <w:sz w:val="19"/>
          <w:szCs w:val="19"/>
        </w:rPr>
      </w:pP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503CC8">
        <w:rPr>
          <w:rFonts w:ascii="SimHei" w:eastAsia="SimHei" w:hAnsi="SimHei" w:cs="Microsoft YaHei" w:hint="eastAsia"/>
          <w:color w:val="000000" w:themeColor="text1"/>
          <w:sz w:val="28"/>
          <w:szCs w:val="28"/>
        </w:rPr>
        <w:t>主题四：食品科学</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简介：</w:t>
      </w:r>
      <w:r w:rsidRPr="008C5EE0">
        <w:rPr>
          <w:rFonts w:ascii="FangSong_GB2312" w:eastAsia="FangSong_GB2312" w:hAnsi="Microsoft YaHei" w:cs="Microsoft YaHei" w:hint="eastAsia"/>
          <w:color w:val="000000" w:themeColor="text1"/>
          <w:sz w:val="28"/>
          <w:szCs w:val="28"/>
        </w:rPr>
        <w:t>本课程由食品与营养科学系主办，专为对食品科学与营养学感兴趣的本科生设计。课程强调“从实验室到餐桌”的全链条理解，在理论与实践中全面掌握食品科学核心知识。同学们将学习感官评估、食品加工及食品系统等模块，并在大学先进试点工厂进行实操训练。课程特别设置“新产品开发竞赛”，鼓励跨国团队协作，从零到一完成食品概念研发与展示。通过课堂讲授、实验操作与团队项目，将获得实际动手经验，同时提升创新能力与国际合作能力。</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申请截止：</w:t>
      </w:r>
      <w:r w:rsidRPr="008C5EE0">
        <w:rPr>
          <w:rFonts w:ascii="FangSong_GB2312" w:eastAsia="FangSong_GB2312" w:hAnsi="Microsoft YaHei" w:cs="Microsoft YaHei" w:hint="eastAsia"/>
          <w:color w:val="000000" w:themeColor="text1"/>
          <w:sz w:val="28"/>
          <w:szCs w:val="28"/>
        </w:rPr>
        <w:t>2026年5月1日</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学费：</w:t>
      </w:r>
      <w:r w:rsidRPr="008C5EE0">
        <w:rPr>
          <w:rFonts w:ascii="FangSong_GB2312" w:eastAsia="FangSong_GB2312" w:hAnsi="Microsoft YaHei" w:cs="Microsoft YaHei" w:hint="eastAsia"/>
          <w:color w:val="000000" w:themeColor="text1"/>
          <w:sz w:val="28"/>
          <w:szCs w:val="28"/>
        </w:rPr>
        <w:t>£</w:t>
      </w:r>
      <w:r w:rsidRPr="008C5EE0">
        <w:rPr>
          <w:rFonts w:ascii="FangSong_GB2312" w:eastAsia="FangSong_GB2312" w:hAnsi="Microsoft YaHei" w:cs="Microsoft YaHei" w:hint="eastAsia"/>
          <w:color w:val="000000" w:themeColor="text1"/>
          <w:sz w:val="28"/>
          <w:szCs w:val="28"/>
        </w:rPr>
        <w:t>1,500</w:t>
      </w:r>
    </w:p>
    <w:p w:rsidR="00603B60"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28"/>
          <w:szCs w:val="28"/>
        </w:rPr>
      </w:pPr>
      <w:r w:rsidRPr="008C5EE0">
        <w:rPr>
          <w:rFonts w:ascii="FangSong_GB2312" w:eastAsia="FangSong_GB2312" w:hAnsi="SimHei" w:cs="Microsoft YaHei" w:hint="eastAsia"/>
          <w:b/>
          <w:bCs/>
          <w:color w:val="000000" w:themeColor="text1"/>
          <w:sz w:val="28"/>
          <w:szCs w:val="28"/>
        </w:rPr>
        <w:t>住宿费：</w:t>
      </w:r>
      <w:r w:rsidRPr="008C5EE0">
        <w:rPr>
          <w:rFonts w:ascii="FangSong_GB2312" w:eastAsia="FangSong_GB2312" w:hAnsi="Microsoft YaHei" w:cs="Microsoft YaHei" w:hint="eastAsia"/>
          <w:color w:val="000000" w:themeColor="text1"/>
          <w:sz w:val="28"/>
          <w:szCs w:val="28"/>
        </w:rPr>
        <w:t>约每晚</w:t>
      </w:r>
      <w:r w:rsidRPr="008C5EE0">
        <w:rPr>
          <w:rFonts w:ascii="FangSong_GB2312" w:eastAsia="FangSong_GB2312" w:hAnsi="Microsoft YaHei" w:cs="Microsoft YaHei" w:hint="eastAsia"/>
          <w:color w:val="000000" w:themeColor="text1"/>
          <w:sz w:val="28"/>
          <w:szCs w:val="28"/>
        </w:rPr>
        <w:t>£</w:t>
      </w:r>
      <w:r w:rsidRPr="008C5EE0">
        <w:rPr>
          <w:rFonts w:ascii="FangSong_GB2312" w:eastAsia="FangSong_GB2312" w:hAnsi="Microsoft YaHei" w:cs="Microsoft YaHei" w:hint="eastAsia"/>
          <w:color w:val="000000" w:themeColor="text1"/>
          <w:sz w:val="28"/>
          <w:szCs w:val="28"/>
        </w:rPr>
        <w:t>30（取决于房间设施）</w:t>
      </w:r>
    </w:p>
    <w:p w:rsidR="00603B60" w:rsidRPr="00503CC8" w:rsidRDefault="00603B60" w:rsidP="00603B60">
      <w:pPr>
        <w:pStyle w:val="NormalWeb"/>
        <w:widowControl/>
        <w:spacing w:before="70" w:beforeAutospacing="0" w:after="70" w:afterAutospacing="0" w:line="520" w:lineRule="exact"/>
        <w:ind w:left="-150" w:right="-150" w:firstLine="490"/>
        <w:jc w:val="both"/>
        <w:rPr>
          <w:rFonts w:ascii="SimHei" w:eastAsia="SimHei" w:hAnsi="SimHei" w:cs="Microsoft YaHei"/>
          <w:color w:val="000000" w:themeColor="text1"/>
          <w:sz w:val="32"/>
          <w:szCs w:val="32"/>
        </w:rPr>
      </w:pPr>
      <w:r w:rsidRPr="008C5EE0">
        <w:rPr>
          <w:rFonts w:ascii="FangSong_GB2312" w:eastAsia="FangSong_GB2312" w:hAnsi="SimHei" w:cs="Microsoft YaHei" w:hint="eastAsia"/>
          <w:b/>
          <w:bCs/>
          <w:color w:val="000000" w:themeColor="text1"/>
          <w:sz w:val="28"/>
          <w:szCs w:val="28"/>
        </w:rPr>
        <w:t>详情：</w:t>
      </w:r>
      <w:r w:rsidRPr="00503CC8">
        <w:rPr>
          <w:rFonts w:ascii="FangSong_GB2312" w:eastAsia="FangSong_GB2312" w:hAnsi="Microsoft YaHei" w:cs="Microsoft YaHei" w:hint="eastAsia"/>
          <w:color w:val="000000" w:themeColor="text1"/>
        </w:rPr>
        <w:t>reading.ac.uk/food/short-courses/international-summer-school</w:t>
      </w:r>
    </w:p>
    <w:p w:rsidR="00D06A1D" w:rsidRDefault="00D06A1D">
      <w:pPr>
        <w:rPr>
          <w:rFonts w:hint="eastAsia"/>
        </w:rPr>
      </w:pPr>
    </w:p>
    <w:sectPr w:rsidR="00D06A1D" w:rsidSect="00603B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angSong_GB2312">
    <w:altName w:val="仿宋_GB2312"/>
    <w:panose1 w:val="02010609030101010101"/>
    <w:charset w:val="86"/>
    <w:family w:val="modern"/>
    <w:pitch w:val="fixed"/>
    <w:sig w:usb0="00000001" w:usb1="080E0000" w:usb2="00000010"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60"/>
    <w:rsid w:val="00291EFD"/>
    <w:rsid w:val="00603B60"/>
    <w:rsid w:val="00610A6B"/>
    <w:rsid w:val="00850367"/>
    <w:rsid w:val="00D06A1D"/>
    <w:rsid w:val="00F45590"/>
  </w:rsids>
  <m:mathPr>
    <m:mathFont m:val="Cambria Math"/>
    <m:brkBin m:val="before"/>
    <m:brkBinSub m:val="--"/>
    <m:smallFrac m:val="0"/>
    <m:dispDef/>
    <m:lMargin m:val="0"/>
    <m:rMargin m:val="0"/>
    <m:defJc m:val="centerGroup"/>
    <m:wrapIndent m:val="1440"/>
    <m:intLim m:val="subSup"/>
    <m:naryLim m:val="undOvr"/>
  </m:mathPr>
  <w:themeFontLang w:val="en-CN"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36CA6D1"/>
  <w15:chartTrackingRefBased/>
  <w15:docId w15:val="{FCA6464D-5A54-AA4C-9048-980A1596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B60"/>
    <w:pPr>
      <w:widowControl w:val="0"/>
      <w:jc w:val="both"/>
    </w:pPr>
    <w:rPr>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JM-MBA">
    <w:name w:val="MWJM- MBA"/>
    <w:basedOn w:val="Normal"/>
    <w:qFormat/>
    <w:rsid w:val="00291EFD"/>
    <w:pPr>
      <w:spacing w:line="360" w:lineRule="auto"/>
      <w:ind w:right="420" w:firstLine="480"/>
      <w:jc w:val="left"/>
    </w:pPr>
    <w:rPr>
      <w:rFonts w:ascii="times" w:eastAsia="SimSun" w:hAnsi="times"/>
      <w:sz w:val="24"/>
    </w:rPr>
  </w:style>
  <w:style w:type="paragraph" w:styleId="NormalWeb">
    <w:name w:val="Normal (Web)"/>
    <w:basedOn w:val="Normal"/>
    <w:qFormat/>
    <w:rsid w:val="00603B60"/>
    <w:pPr>
      <w:spacing w:beforeAutospacing="1" w:afterAutospacing="1"/>
      <w:jc w:val="left"/>
    </w:pPr>
    <w:rPr>
      <w:rFonts w:cs="Times New Roman"/>
      <w:kern w:val="0"/>
      <w:sz w:val="24"/>
    </w:rPr>
  </w:style>
  <w:style w:type="character" w:styleId="Strong">
    <w:name w:val="Strong"/>
    <w:basedOn w:val="DefaultParagraphFont"/>
    <w:uiPriority w:val="22"/>
    <w:qFormat/>
    <w:rsid w:val="00603B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Zhao</dc:creator>
  <cp:keywords/>
  <dc:description/>
  <cp:lastModifiedBy>Hao Zhao</cp:lastModifiedBy>
  <cp:revision>1</cp:revision>
  <dcterms:created xsi:type="dcterms:W3CDTF">2026-04-07T11:22:00Z</dcterms:created>
  <dcterms:modified xsi:type="dcterms:W3CDTF">2026-04-07T11:23:00Z</dcterms:modified>
</cp:coreProperties>
</file>