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FB57" w14:textId="77777777" w:rsidR="00055D83" w:rsidRPr="00055D83" w:rsidRDefault="00055D83" w:rsidP="00055D8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OLE_LINK1"/>
      <w:r w:rsidRPr="00055D83">
        <w:rPr>
          <w:rFonts w:ascii="宋体" w:eastAsia="宋体" w:hAnsi="宋体" w:hint="eastAsia"/>
          <w:sz w:val="24"/>
          <w:szCs w:val="24"/>
        </w:rPr>
        <w:t>附件</w:t>
      </w:r>
      <w:r w:rsidRPr="00055D83">
        <w:rPr>
          <w:rFonts w:ascii="宋体" w:eastAsia="宋体" w:hAnsi="宋体"/>
          <w:sz w:val="24"/>
          <w:szCs w:val="24"/>
        </w:rPr>
        <w:t>4</w:t>
      </w:r>
      <w:r w:rsidRPr="00055D83">
        <w:rPr>
          <w:rFonts w:ascii="宋体" w:eastAsia="宋体" w:hAnsi="宋体" w:hint="eastAsia"/>
          <w:sz w:val="24"/>
          <w:szCs w:val="24"/>
        </w:rPr>
        <w:t>：第十一届北京理工大学光电竞赛</w:t>
      </w:r>
      <w:proofErr w:type="gramStart"/>
      <w:r w:rsidRPr="00055D83">
        <w:rPr>
          <w:rFonts w:ascii="宋体" w:eastAsia="宋体" w:hAnsi="宋体" w:hint="eastAsia"/>
          <w:sz w:val="24"/>
          <w:szCs w:val="24"/>
        </w:rPr>
        <w:t>实物赛赛道</w:t>
      </w:r>
      <w:proofErr w:type="gramEnd"/>
      <w:r w:rsidRPr="00055D83">
        <w:rPr>
          <w:rFonts w:ascii="宋体" w:eastAsia="宋体" w:hAnsi="宋体" w:hint="eastAsia"/>
          <w:sz w:val="24"/>
          <w:szCs w:val="24"/>
        </w:rPr>
        <w:t>赛题</w:t>
      </w:r>
    </w:p>
    <w:p w14:paraId="15790BB6" w14:textId="77777777" w:rsidR="00055D83" w:rsidRPr="00055D83" w:rsidRDefault="00055D83" w:rsidP="00055D83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005FA0E" w14:textId="7A620848" w:rsidR="001D2EC4" w:rsidRPr="00055D83" w:rsidRDefault="001D2EC4" w:rsidP="00055D83">
      <w:pPr>
        <w:pStyle w:val="2"/>
        <w:rPr>
          <w:rFonts w:hint="eastAsia"/>
        </w:rPr>
      </w:pPr>
      <w:r w:rsidRPr="00055D83">
        <w:rPr>
          <w:rFonts w:hint="eastAsia"/>
        </w:rPr>
        <w:t>赛题</w:t>
      </w:r>
      <w:proofErr w:type="gramStart"/>
      <w:r w:rsidRPr="00055D83">
        <w:rPr>
          <w:rFonts w:hint="eastAsia"/>
        </w:rPr>
        <w:t>一</w:t>
      </w:r>
      <w:proofErr w:type="gramEnd"/>
      <w:r w:rsidRPr="00055D83">
        <w:rPr>
          <w:rFonts w:hint="eastAsia"/>
        </w:rPr>
        <w:t>：</w:t>
      </w:r>
      <w:r w:rsidR="00055D83" w:rsidRPr="00055D83">
        <w:rPr>
          <w:rFonts w:hint="eastAsia"/>
        </w:rPr>
        <w:t>模拟</w:t>
      </w:r>
      <w:r w:rsidRPr="00055D83">
        <w:rPr>
          <w:rFonts w:hint="eastAsia"/>
        </w:rPr>
        <w:t>新能源智能充电车</w:t>
      </w:r>
      <w:bookmarkEnd w:id="0"/>
    </w:p>
    <w:p w14:paraId="039D9B34" w14:textId="77777777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</w:p>
    <w:p w14:paraId="1056D15E" w14:textId="65A4F025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一、竞赛目标</w:t>
      </w:r>
    </w:p>
    <w:p w14:paraId="6DAAB44D" w14:textId="77777777" w:rsidR="001D2EC4" w:rsidRPr="00055D83" w:rsidRDefault="001D2EC4" w:rsidP="001D2EC4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5073B"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本竞赛旨在通过模拟新能源车</w:t>
      </w:r>
      <w:r w:rsidRPr="00055D83">
        <w:rPr>
          <w:rFonts w:ascii="Segoe UI" w:eastAsia="宋体" w:hAnsi="Segoe UI" w:cs="Segoe UI" w:hint="eastAsia"/>
          <w:color w:val="05073B"/>
          <w:kern w:val="0"/>
          <w:sz w:val="24"/>
          <w:szCs w:val="24"/>
        </w:rPr>
        <w:t>移动</w:t>
      </w: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智能充电</w:t>
      </w:r>
      <w:r w:rsidRPr="00055D83">
        <w:rPr>
          <w:rFonts w:ascii="Segoe UI" w:eastAsia="宋体" w:hAnsi="Segoe UI" w:cs="Segoe UI" w:hint="eastAsia"/>
          <w:color w:val="05073B"/>
          <w:kern w:val="0"/>
          <w:sz w:val="24"/>
          <w:szCs w:val="24"/>
        </w:rPr>
        <w:t>桩</w:t>
      </w: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的场景，考验参赛队伍在光电</w:t>
      </w:r>
      <w:r w:rsidRPr="00055D83">
        <w:rPr>
          <w:rFonts w:ascii="Segoe UI" w:eastAsia="宋体" w:hAnsi="Segoe UI" w:cs="Segoe UI" w:hint="eastAsia"/>
          <w:color w:val="05073B"/>
          <w:kern w:val="0"/>
          <w:sz w:val="24"/>
          <w:szCs w:val="24"/>
        </w:rPr>
        <w:t>传感</w:t>
      </w: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、机械设计、</w:t>
      </w:r>
      <w:r w:rsidRPr="00055D83">
        <w:rPr>
          <w:rFonts w:ascii="Segoe UI" w:eastAsia="宋体" w:hAnsi="Segoe UI" w:cs="Segoe UI" w:hint="eastAsia"/>
          <w:color w:val="05073B"/>
          <w:kern w:val="0"/>
          <w:sz w:val="24"/>
          <w:szCs w:val="24"/>
        </w:rPr>
        <w:t>自动控制、</w:t>
      </w: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路径规划及策略优化等方面的能力。</w:t>
      </w:r>
    </w:p>
    <w:p w14:paraId="48D3CDCE" w14:textId="77777777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二、竞赛任务</w:t>
      </w:r>
    </w:p>
    <w:p w14:paraId="008B3DF8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在一个标准化的模拟停车场内，设有多辆静止的“模拟新能源车”（以下简称“模拟车”）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。</w:t>
      </w:r>
    </w:p>
    <w:p w14:paraId="78D4F64F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竞赛开始后，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模拟车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将按预设程序随机亮起（代表电量耗尽，需要充电）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。</w:t>
      </w:r>
    </w:p>
    <w:p w14:paraId="1CFA1CC7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4"/>
          <w:szCs w:val="24"/>
        </w:rPr>
        <w:t>各参赛队伍需设计并制作一台“智能充电车”（以下简称“充电车”）。</w:t>
      </w:r>
    </w:p>
    <w:p w14:paraId="422EC8D9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充电车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需自主探测需要充电的模拟车，规划最优路径前往，并通过机械装置精准触碰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模拟车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的“充电接口”（一个特定靶心），模拟连接充电枪的过程。</w:t>
      </w:r>
    </w:p>
    <w:p w14:paraId="17DBFC69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成功连接后，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充电车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开始充电（以红色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LED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指示），车位内的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模拟车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进入“充电中”状态（灯光变为呼吸闪烁），持续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10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秒后熄灭，代表充电完成，该目标得分有效。</w:t>
      </w:r>
    </w:p>
    <w:p w14:paraId="6D6EF7DF" w14:textId="77777777" w:rsidR="001D2EC4" w:rsidRPr="00055D83" w:rsidRDefault="001D2EC4" w:rsidP="001D2EC4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在规定时间（如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5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分钟）内，两支队伍的同场竞技，以成功充电的</w:t>
      </w:r>
      <w:proofErr w:type="gramStart"/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模拟车</w:t>
      </w:r>
      <w:proofErr w:type="gramEnd"/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数量决定胜负。数量相同则总用时短者获胜。</w:t>
      </w:r>
    </w:p>
    <w:p w14:paraId="55281AE6" w14:textId="77777777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三、竞赛规则</w:t>
      </w:r>
    </w:p>
    <w:p w14:paraId="7E9CD12D" w14:textId="77777777" w:rsidR="001D2EC4" w:rsidRPr="00055D83" w:rsidRDefault="001D2EC4" w:rsidP="001D2EC4">
      <w:pPr>
        <w:widowControl/>
        <w:numPr>
          <w:ilvl w:val="0"/>
          <w:numId w:val="4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标准化场地：明确官方场地图纸，明确尺寸（例如：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4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m x 4m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）。场地需包含：</w:t>
      </w:r>
    </w:p>
    <w:p w14:paraId="6111B391" w14:textId="77777777" w:rsidR="001D2EC4" w:rsidRPr="00055D83" w:rsidRDefault="001D2EC4" w:rsidP="001D2EC4">
      <w:pPr>
        <w:widowControl/>
        <w:numPr>
          <w:ilvl w:val="1"/>
          <w:numId w:val="10"/>
        </w:numPr>
        <w:shd w:val="clear" w:color="auto" w:fill="FDFDFE"/>
        <w:tabs>
          <w:tab w:val="left" w:pos="720"/>
          <w:tab w:val="left" w:pos="144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车道线：清晰标识车辆通行区域。</w:t>
      </w:r>
    </w:p>
    <w:p w14:paraId="7F22A434" w14:textId="77777777" w:rsidR="001D2EC4" w:rsidRPr="00055D83" w:rsidRDefault="001D2EC4" w:rsidP="001D2EC4">
      <w:pPr>
        <w:widowControl/>
        <w:numPr>
          <w:ilvl w:val="1"/>
          <w:numId w:val="10"/>
        </w:numPr>
        <w:shd w:val="clear" w:color="auto" w:fill="FDFDFE"/>
        <w:tabs>
          <w:tab w:val="left" w:pos="720"/>
          <w:tab w:val="left" w:pos="144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标准车位：用线框明确标示，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模拟车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置于车位内。</w:t>
      </w:r>
    </w:p>
    <w:p w14:paraId="6F02599F" w14:textId="77777777" w:rsidR="001D2EC4" w:rsidRPr="00055D83" w:rsidRDefault="001D2EC4" w:rsidP="001D2EC4">
      <w:pPr>
        <w:widowControl/>
        <w:numPr>
          <w:ilvl w:val="1"/>
          <w:numId w:val="10"/>
        </w:numPr>
        <w:shd w:val="clear" w:color="auto" w:fill="FDFDFE"/>
        <w:tabs>
          <w:tab w:val="left" w:pos="720"/>
          <w:tab w:val="left" w:pos="144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固定障碍物：如模拟墩柱、花坛，增加路径规划的挑战性。</w:t>
      </w:r>
    </w:p>
    <w:p w14:paraId="483516FB" w14:textId="77777777" w:rsidR="001D2EC4" w:rsidRPr="00055D83" w:rsidRDefault="001D2EC4" w:rsidP="001D2EC4">
      <w:pPr>
        <w:widowControl/>
        <w:numPr>
          <w:ilvl w:val="1"/>
          <w:numId w:val="10"/>
        </w:numPr>
        <w:shd w:val="clear" w:color="auto" w:fill="FDFDFE"/>
        <w:tabs>
          <w:tab w:val="left" w:pos="720"/>
          <w:tab w:val="left" w:pos="144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起点区：明确标示双方</w:t>
      </w: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充电车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的初始位置。</w:t>
      </w:r>
    </w:p>
    <w:p w14:paraId="37BF7C84" w14:textId="77777777" w:rsidR="001D2EC4" w:rsidRPr="00055D83" w:rsidRDefault="001D2EC4" w:rsidP="001D2EC4">
      <w:pPr>
        <w:widowControl/>
        <w:shd w:val="clear" w:color="auto" w:fill="FDFDFE"/>
        <w:tabs>
          <w:tab w:val="left" w:pos="720"/>
          <w:tab w:val="left" w:pos="1440"/>
        </w:tabs>
        <w:spacing w:line="360" w:lineRule="auto"/>
        <w:jc w:val="center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lastRenderedPageBreak/>
        <w:t xml:space="preserve">   </w:t>
      </w:r>
      <w:r w:rsidRPr="00055D83">
        <w:rPr>
          <w:rFonts w:ascii="PingFang-SC-Regular" w:eastAsia="宋体" w:hAnsi="PingFang-SC-Regular" w:cs="Segoe UI" w:hint="eastAsia"/>
          <w:noProof/>
          <w:color w:val="05073B"/>
          <w:kern w:val="0"/>
          <w:sz w:val="24"/>
          <w:szCs w:val="24"/>
        </w:rPr>
        <w:drawing>
          <wp:inline distT="0" distB="0" distL="0" distR="0" wp14:anchorId="241365D9" wp14:editId="17370DF3">
            <wp:extent cx="3250817" cy="3246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3592" cy="326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ABEB" w14:textId="77777777" w:rsidR="001D2EC4" w:rsidRPr="00055D83" w:rsidRDefault="001D2EC4" w:rsidP="001D2EC4">
      <w:pPr>
        <w:widowControl/>
        <w:numPr>
          <w:ilvl w:val="0"/>
          <w:numId w:val="4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模拟车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：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尺寸不保证一致，但保持在宽度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15-25cm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，场地内每个车位上方有红色指示灯，标志本车“待机”（不亮）、“需求充电”（常亮）、“充电中”（闪烁）、“充电完成”（熄灭）四种可识别的灯光状态。</w:t>
      </w:r>
    </w:p>
    <w:p w14:paraId="758839A6" w14:textId="77777777" w:rsidR="001D2EC4" w:rsidRPr="00055D83" w:rsidRDefault="001D2EC4" w:rsidP="001D2EC4">
      <w:pPr>
        <w:widowControl/>
        <w:numPr>
          <w:ilvl w:val="0"/>
          <w:numId w:val="4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proofErr w:type="gramStart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充电车</w:t>
      </w:r>
      <w:proofErr w:type="gramEnd"/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技术规范：</w:t>
      </w:r>
    </w:p>
    <w:p w14:paraId="061888FF" w14:textId="77777777" w:rsidR="001D2EC4" w:rsidRPr="00055D83" w:rsidRDefault="001D2EC4" w:rsidP="001D2EC4">
      <w:pPr>
        <w:widowControl/>
        <w:numPr>
          <w:ilvl w:val="1"/>
          <w:numId w:val="4"/>
        </w:numPr>
        <w:shd w:val="clear" w:color="auto" w:fill="FDFDFE"/>
        <w:tabs>
          <w:tab w:val="left" w:pos="72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尺寸与重量：长宽高均不得超过</w:t>
      </w: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30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cm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。</w:t>
      </w:r>
    </w:p>
    <w:p w14:paraId="764C637E" w14:textId="77777777" w:rsidR="001D2EC4" w:rsidRPr="00055D83" w:rsidRDefault="001D2EC4" w:rsidP="001D2EC4">
      <w:pPr>
        <w:widowControl/>
        <w:numPr>
          <w:ilvl w:val="1"/>
          <w:numId w:val="4"/>
        </w:numPr>
        <w:shd w:val="clear" w:color="auto" w:fill="FDFDFE"/>
        <w:tabs>
          <w:tab w:val="left" w:pos="72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传感器：种类不限（如摄像头、红外、超声波），但不得使用对场地或对方车辆造成干扰的设备。</w:t>
      </w:r>
    </w:p>
    <w:p w14:paraId="6B91D633" w14:textId="77777777" w:rsidR="001D2EC4" w:rsidRPr="00055D83" w:rsidRDefault="001D2EC4" w:rsidP="001D2EC4">
      <w:pPr>
        <w:widowControl/>
        <w:numPr>
          <w:ilvl w:val="1"/>
          <w:numId w:val="4"/>
        </w:numPr>
        <w:shd w:val="clear" w:color="auto" w:fill="FDFDFE"/>
        <w:tabs>
          <w:tab w:val="left" w:pos="72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电源：车载电池电压不得超过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36V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。</w:t>
      </w:r>
    </w:p>
    <w:p w14:paraId="54D3656D" w14:textId="77777777" w:rsidR="001D2EC4" w:rsidRPr="00055D83" w:rsidRDefault="001D2EC4" w:rsidP="001D2EC4">
      <w:pPr>
        <w:widowControl/>
        <w:numPr>
          <w:ilvl w:val="1"/>
          <w:numId w:val="4"/>
        </w:numPr>
        <w:shd w:val="clear" w:color="auto" w:fill="FDFDFE"/>
        <w:tabs>
          <w:tab w:val="left" w:pos="720"/>
        </w:tabs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  <w:t>安全：所有机械结构不得有尖锐突起，确保操作安全。</w:t>
      </w:r>
    </w:p>
    <w:p w14:paraId="4CE6ED06" w14:textId="77777777" w:rsidR="001D2EC4" w:rsidRPr="00055D83" w:rsidRDefault="001D2EC4" w:rsidP="001D2EC4">
      <w:pPr>
        <w:pStyle w:val="a7"/>
        <w:widowControl/>
        <w:numPr>
          <w:ilvl w:val="0"/>
          <w:numId w:val="9"/>
        </w:numPr>
        <w:shd w:val="clear" w:color="auto" w:fill="FDFDFE"/>
        <w:spacing w:line="360" w:lineRule="auto"/>
        <w:ind w:firstLineChars="0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评分标准</w:t>
      </w:r>
    </w:p>
    <w:p w14:paraId="521FE4A2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357" w:firstLine="0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最终得分 = 任务分</w:t>
      </w:r>
      <w:r w:rsidRPr="00055D83">
        <w:rPr>
          <w:rStyle w:val="a8"/>
          <w:rFonts w:ascii="MS Gothic" w:eastAsia="MS Gothic" w:hAnsi="MS Gothic" w:cs="MS Gothic" w:hint="eastAsia"/>
          <w:b w:val="0"/>
          <w:bCs w:val="0"/>
        </w:rPr>
        <w:t>​</w:t>
      </w:r>
      <w:r w:rsidRPr="00055D83">
        <w:rPr>
          <w:rStyle w:val="a8"/>
          <w:b w:val="0"/>
          <w:bCs w:val="0"/>
        </w:rPr>
        <w:t xml:space="preserve"> + 技术实现分</w:t>
      </w:r>
      <w:r w:rsidRPr="00055D83">
        <w:rPr>
          <w:rStyle w:val="a8"/>
          <w:rFonts w:ascii="MS Gothic" w:eastAsia="MS Gothic" w:hAnsi="MS Gothic" w:cs="MS Gothic" w:hint="eastAsia"/>
          <w:b w:val="0"/>
          <w:bCs w:val="0"/>
        </w:rPr>
        <w:t>​</w:t>
      </w:r>
      <w:r w:rsidRPr="00055D83">
        <w:rPr>
          <w:rStyle w:val="a8"/>
          <w:b w:val="0"/>
          <w:bCs w:val="0"/>
        </w:rPr>
        <w:t xml:space="preserve"> - 罚时分</w:t>
      </w:r>
      <w:r w:rsidRPr="00055D83">
        <w:rPr>
          <w:rStyle w:val="a8"/>
          <w:rFonts w:hint="eastAsia"/>
          <w:b w:val="0"/>
          <w:bCs w:val="0"/>
        </w:rPr>
        <w:t>。</w:t>
      </w:r>
    </w:p>
    <w:p w14:paraId="2C92F272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357" w:firstLine="0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任务分（满分60分）：每成功完成一辆</w:t>
      </w:r>
      <w:proofErr w:type="gramStart"/>
      <w:r w:rsidRPr="00055D83">
        <w:rPr>
          <w:rStyle w:val="a8"/>
          <w:b w:val="0"/>
          <w:bCs w:val="0"/>
        </w:rPr>
        <w:t>模拟车</w:t>
      </w:r>
      <w:proofErr w:type="gramEnd"/>
      <w:r w:rsidRPr="00055D83">
        <w:rPr>
          <w:rStyle w:val="a8"/>
          <w:b w:val="0"/>
          <w:bCs w:val="0"/>
        </w:rPr>
        <w:t>充电，计10分。</w:t>
      </w:r>
    </w:p>
    <w:p w14:paraId="1C6BBFDB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效率分（决胜项）：在任务分相同的情况下，比较总用时，用时短者排名靠前。</w:t>
      </w:r>
    </w:p>
    <w:p w14:paraId="6CABF020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技术实现与创新分（满分30分）：由评委根据赛前提交的技术报告和</w:t>
      </w:r>
      <w:proofErr w:type="gramStart"/>
      <w:r w:rsidRPr="00055D83">
        <w:rPr>
          <w:rStyle w:val="a8"/>
          <w:b w:val="0"/>
          <w:bCs w:val="0"/>
        </w:rPr>
        <w:t>现场问辩评定</w:t>
      </w:r>
      <w:proofErr w:type="gramEnd"/>
      <w:r w:rsidRPr="00055D83">
        <w:rPr>
          <w:rStyle w:val="a8"/>
          <w:b w:val="0"/>
          <w:bCs w:val="0"/>
        </w:rPr>
        <w:t>。</w:t>
      </w:r>
    </w:p>
    <w:p w14:paraId="1B27E4FA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机械结构设计与合理性（10分）</w:t>
      </w:r>
    </w:p>
    <w:p w14:paraId="64880D48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lastRenderedPageBreak/>
        <w:t>传感器方案与算法先进性（10分）</w:t>
      </w:r>
    </w:p>
    <w:p w14:paraId="5272616A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系统稳定性与创新性（10分）</w:t>
      </w:r>
    </w:p>
    <w:p w14:paraId="09100CAF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Style w:val="a8"/>
          <w:rFonts w:hint="eastAsia"/>
          <w:b w:val="0"/>
          <w:bCs w:val="0"/>
        </w:rPr>
      </w:pPr>
      <w:r w:rsidRPr="00055D83">
        <w:rPr>
          <w:rStyle w:val="a8"/>
          <w:b w:val="0"/>
          <w:bCs w:val="0"/>
        </w:rPr>
        <w:t>报告质量分（满分10分）：报告需包含设计思路、结构图、电路图、核心算法流程图、代码注释及总结，根据完整性和规范性评分。</w:t>
      </w:r>
    </w:p>
    <w:p w14:paraId="47C33BA3" w14:textId="77777777" w:rsidR="001D2EC4" w:rsidRPr="00055D83" w:rsidRDefault="001D2EC4" w:rsidP="001D2EC4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rPr>
          <w:rFonts w:hint="eastAsia"/>
          <w:b/>
          <w:bCs/>
        </w:rPr>
      </w:pPr>
      <w:r w:rsidRPr="00055D83">
        <w:rPr>
          <w:rStyle w:val="a8"/>
          <w:b w:val="0"/>
          <w:bCs w:val="0"/>
        </w:rPr>
        <w:t>罚时分：根据上述规则累计的罚时，在最终总用时中直接增加。</w:t>
      </w:r>
    </w:p>
    <w:p w14:paraId="27D3C08C" w14:textId="77777777" w:rsidR="001D2EC4" w:rsidRPr="00055D83" w:rsidRDefault="001D2EC4" w:rsidP="001D2EC4">
      <w:pPr>
        <w:pStyle w:val="4"/>
        <w:numPr>
          <w:ilvl w:val="0"/>
          <w:numId w:val="7"/>
        </w:numPr>
        <w:spacing w:before="0" w:beforeAutospacing="0" w:after="0" w:afterAutospacing="0" w:line="360" w:lineRule="auto"/>
        <w:ind w:left="720" w:hanging="360"/>
        <w:rPr>
          <w:rFonts w:hint="eastAsia"/>
        </w:rPr>
      </w:pPr>
      <w:r w:rsidRPr="00055D83">
        <w:t>竞赛规则</w:t>
      </w:r>
    </w:p>
    <w:p w14:paraId="018E76A8" w14:textId="77777777" w:rsidR="001D2EC4" w:rsidRPr="00055D83" w:rsidRDefault="001D2EC4" w:rsidP="001D2EC4">
      <w:pPr>
        <w:widowControl/>
        <w:numPr>
          <w:ilvl w:val="0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比赛流程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516ABC8F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赛前抽签决定场地方位。</w:t>
      </w:r>
    </w:p>
    <w:p w14:paraId="06D09644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车辆置于起点区，裁判发出统一开始指令后，比赛计时开始。</w:t>
      </w:r>
    </w:p>
    <w:p w14:paraId="0B216541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模拟车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按既定序列（如每30秒随机亮起2-3辆）被激活。</w:t>
      </w:r>
    </w:p>
    <w:p w14:paraId="1B362B15" w14:textId="77777777" w:rsidR="001D2EC4" w:rsidRPr="00055D83" w:rsidRDefault="001D2EC4" w:rsidP="001D2EC4">
      <w:pPr>
        <w:widowControl/>
        <w:numPr>
          <w:ilvl w:val="0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“充电”成功判据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081F8E83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055D83">
        <w:rPr>
          <w:rFonts w:ascii="宋体" w:eastAsia="宋体" w:hAnsi="宋体" w:cs="宋体" w:hint="eastAsia"/>
          <w:kern w:val="0"/>
          <w:sz w:val="24"/>
          <w:szCs w:val="24"/>
        </w:rPr>
        <w:t>充电车</w:t>
      </w:r>
      <w:proofErr w:type="gramEnd"/>
      <w:r w:rsidRPr="00055D83">
        <w:rPr>
          <w:rFonts w:ascii="宋体" w:eastAsia="宋体" w:hAnsi="宋体" w:cs="宋体" w:hint="eastAsia"/>
          <w:kern w:val="0"/>
          <w:sz w:val="24"/>
          <w:szCs w:val="24"/>
        </w:rPr>
        <w:t>的指示灯和</w:t>
      </w:r>
      <w:proofErr w:type="gramStart"/>
      <w:r w:rsidRPr="00055D83">
        <w:rPr>
          <w:rFonts w:ascii="宋体" w:eastAsia="宋体" w:hAnsi="宋体" w:cs="宋体" w:hint="eastAsia"/>
          <w:kern w:val="0"/>
          <w:sz w:val="24"/>
          <w:szCs w:val="24"/>
        </w:rPr>
        <w:t>模拟车</w:t>
      </w:r>
      <w:proofErr w:type="gramEnd"/>
      <w:r w:rsidRPr="00055D83">
        <w:rPr>
          <w:rFonts w:ascii="宋体" w:eastAsia="宋体" w:hAnsi="宋体" w:cs="宋体" w:hint="eastAsia"/>
          <w:kern w:val="0"/>
          <w:sz w:val="24"/>
          <w:szCs w:val="24"/>
        </w:rPr>
        <w:t>的指示灯同时处于“充电中”状态时，</w:t>
      </w:r>
      <w:r w:rsidRPr="00055D83">
        <w:rPr>
          <w:rFonts w:ascii="宋体" w:eastAsia="宋体" w:hAnsi="宋体" w:cs="宋体"/>
          <w:kern w:val="0"/>
          <w:sz w:val="24"/>
          <w:szCs w:val="24"/>
        </w:rPr>
        <w:t>方被判定为连接成功，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模拟车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进入“充电中”状态。</w:t>
      </w:r>
    </w:p>
    <w:p w14:paraId="3DAAEED0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055D83">
        <w:rPr>
          <w:rFonts w:ascii="宋体" w:eastAsia="宋体" w:hAnsi="宋体" w:cs="宋体"/>
          <w:kern w:val="0"/>
          <w:sz w:val="24"/>
          <w:szCs w:val="24"/>
        </w:rPr>
        <w:t>秒充电完成后，由裁判或自动判罚系统给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出声光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提示，计分有效。</w:t>
      </w:r>
    </w:p>
    <w:p w14:paraId="61987661" w14:textId="77777777" w:rsidR="001D2EC4" w:rsidRPr="00055D83" w:rsidRDefault="001D2EC4" w:rsidP="001D2EC4">
      <w:pPr>
        <w:widowControl/>
        <w:numPr>
          <w:ilvl w:val="0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行驶规则与罚则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310258C2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压线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充电车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在行驶中，任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车轮</w:t>
      </w: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累计3次压越车道线</w:t>
      </w:r>
      <w:r w:rsidRPr="00055D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算作一次违规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，每次违规罚时5秒。</w:t>
      </w:r>
    </w:p>
    <w:p w14:paraId="4213C512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碰撞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0B7C1F08" w14:textId="77777777" w:rsidR="001D2EC4" w:rsidRPr="00055D83" w:rsidRDefault="001D2EC4" w:rsidP="001D2EC4">
      <w:pPr>
        <w:widowControl/>
        <w:numPr>
          <w:ilvl w:val="2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碰撞并移动模拟车：该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模拟车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判给对方队伍得分。</w:t>
      </w:r>
    </w:p>
    <w:p w14:paraId="33BF2111" w14:textId="77777777" w:rsidR="001D2EC4" w:rsidRPr="00055D83" w:rsidRDefault="001D2EC4" w:rsidP="001D2EC4">
      <w:pPr>
        <w:widowControl/>
        <w:numPr>
          <w:ilvl w:val="2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碰撞固定障碍物：罚时10秒，车辆需由队员取回至起点重新开始（模拟事故处理）。</w:t>
      </w:r>
    </w:p>
    <w:p w14:paraId="466454A1" w14:textId="77777777" w:rsidR="001D2EC4" w:rsidRPr="00055D83" w:rsidRDefault="001D2EC4" w:rsidP="001D2EC4">
      <w:pPr>
        <w:widowControl/>
        <w:numPr>
          <w:ilvl w:val="2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两辆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充电车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发生碰撞：双方车辆均暂停操作10秒（罚停）。</w:t>
      </w:r>
    </w:p>
    <w:p w14:paraId="120F7AF5" w14:textId="77777777" w:rsidR="001D2EC4" w:rsidRPr="00055D83" w:rsidRDefault="001D2EC4" w:rsidP="001D2EC4">
      <w:pPr>
        <w:widowControl/>
        <w:numPr>
          <w:ilvl w:val="0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目标争夺规则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76ECD401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若两方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充电车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同时试图为同一辆</w:t>
      </w:r>
      <w:proofErr w:type="gramStart"/>
      <w:r w:rsidRPr="00055D83">
        <w:rPr>
          <w:rFonts w:ascii="宋体" w:eastAsia="宋体" w:hAnsi="宋体" w:cs="宋体"/>
          <w:kern w:val="0"/>
          <w:sz w:val="24"/>
          <w:szCs w:val="24"/>
        </w:rPr>
        <w:t>模拟车</w:t>
      </w:r>
      <w:proofErr w:type="gramEnd"/>
      <w:r w:rsidRPr="00055D83">
        <w:rPr>
          <w:rFonts w:ascii="宋体" w:eastAsia="宋体" w:hAnsi="宋体" w:cs="宋体"/>
          <w:kern w:val="0"/>
          <w:sz w:val="24"/>
          <w:szCs w:val="24"/>
        </w:rPr>
        <w:t>充电，以</w:t>
      </w: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先完成有效接触</w:t>
      </w:r>
      <w:r w:rsidRPr="00055D83">
        <w:rPr>
          <w:rFonts w:ascii="宋体" w:eastAsia="宋体" w:hAnsi="宋体" w:cs="宋体"/>
          <w:kern w:val="0"/>
          <w:sz w:val="24"/>
          <w:szCs w:val="24"/>
        </w:rPr>
        <w:t>的一方为准。后到车辆需主动避让，若发生干扰，裁判可对后到车辆进行罚时。</w:t>
      </w:r>
    </w:p>
    <w:p w14:paraId="768E23BE" w14:textId="77777777" w:rsidR="001D2EC4" w:rsidRPr="00055D83" w:rsidRDefault="001D2EC4" w:rsidP="001D2EC4">
      <w:pPr>
        <w:widowControl/>
        <w:numPr>
          <w:ilvl w:val="0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b/>
          <w:bCs/>
          <w:kern w:val="0"/>
          <w:sz w:val="24"/>
          <w:szCs w:val="24"/>
        </w:rPr>
        <w:t>违规行为</w:t>
      </w:r>
      <w:r w:rsidRPr="00055D83"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45FE3A1E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lastRenderedPageBreak/>
        <w:t>禁止任何形式的人为干预（除规则允许的取回车辆外）。</w:t>
      </w:r>
    </w:p>
    <w:p w14:paraId="450861BF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禁止使用任何干扰对方设备的恶意手段。</w:t>
      </w:r>
    </w:p>
    <w:p w14:paraId="6D9AB5D9" w14:textId="77777777" w:rsidR="001D2EC4" w:rsidRPr="00055D83" w:rsidRDefault="001D2EC4" w:rsidP="001D2EC4">
      <w:pPr>
        <w:widowControl/>
        <w:numPr>
          <w:ilvl w:val="1"/>
          <w:numId w:val="6"/>
        </w:numPr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D83">
        <w:rPr>
          <w:rFonts w:ascii="宋体" w:eastAsia="宋体" w:hAnsi="宋体" w:cs="宋体"/>
          <w:kern w:val="0"/>
          <w:sz w:val="24"/>
          <w:szCs w:val="24"/>
        </w:rPr>
        <w:t>违规队伍将被警告、罚时甚至取消比赛资格。</w:t>
      </w:r>
    </w:p>
    <w:p w14:paraId="633F4163" w14:textId="77777777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六、其他事项</w:t>
      </w:r>
    </w:p>
    <w:p w14:paraId="0CBC610A" w14:textId="77777777" w:rsidR="001D2EC4" w:rsidRPr="00055D83" w:rsidRDefault="001D2EC4" w:rsidP="001D2EC4">
      <w:pPr>
        <w:widowControl/>
        <w:numPr>
          <w:ilvl w:val="0"/>
          <w:numId w:val="5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/>
          <w:b/>
          <w:bCs/>
          <w:color w:val="05073B"/>
          <w:kern w:val="0"/>
          <w:sz w:val="24"/>
          <w:szCs w:val="24"/>
        </w:rPr>
        <w:t>技术支持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：竞赛组委会将为参赛队伍提供必要的技术支持和指导。</w:t>
      </w:r>
    </w:p>
    <w:p w14:paraId="31E36997" w14:textId="77777777" w:rsidR="001D2EC4" w:rsidRPr="00055D83" w:rsidRDefault="001D2EC4" w:rsidP="001D2EC4">
      <w:pPr>
        <w:widowControl/>
        <w:numPr>
          <w:ilvl w:val="0"/>
          <w:numId w:val="5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/>
          <w:b/>
          <w:bCs/>
          <w:color w:val="05073B"/>
          <w:kern w:val="0"/>
          <w:sz w:val="24"/>
          <w:szCs w:val="24"/>
        </w:rPr>
        <w:t>知识产权保护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：参赛作品的知识产权归参赛队伍所有，但竞赛组委会有权在宣传、展示等活动中使用参赛作品。</w:t>
      </w:r>
    </w:p>
    <w:p w14:paraId="7C569F17" w14:textId="77777777" w:rsidR="001D2EC4" w:rsidRPr="00055D83" w:rsidRDefault="001D2EC4" w:rsidP="001D2EC4">
      <w:pPr>
        <w:widowControl/>
        <w:numPr>
          <w:ilvl w:val="0"/>
          <w:numId w:val="5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</w:rPr>
      </w:pPr>
      <w:r w:rsidRPr="00055D83">
        <w:rPr>
          <w:rFonts w:ascii="PingFang-SC-Regular" w:eastAsia="宋体" w:hAnsi="PingFang-SC-Regular" w:cs="Segoe UI"/>
          <w:b/>
          <w:bCs/>
          <w:color w:val="05073B"/>
          <w:kern w:val="0"/>
          <w:sz w:val="24"/>
          <w:szCs w:val="24"/>
        </w:rPr>
        <w:t>参赛费用</w:t>
      </w:r>
      <w:r w:rsidRPr="00055D83">
        <w:rPr>
          <w:rFonts w:ascii="PingFang-SC-Regular" w:eastAsia="宋体" w:hAnsi="PingFang-SC-Regular" w:cs="Segoe UI"/>
          <w:color w:val="05073B"/>
          <w:kern w:val="0"/>
          <w:sz w:val="24"/>
          <w:szCs w:val="24"/>
        </w:rPr>
        <w:t>：参赛队伍需按规定缴纳参赛费用，用于支持竞赛的组织和运行。</w:t>
      </w:r>
    </w:p>
    <w:p w14:paraId="2222425F" w14:textId="77777777" w:rsidR="001D2EC4" w:rsidRPr="00055D83" w:rsidRDefault="001D2EC4" w:rsidP="001D2EC4">
      <w:pPr>
        <w:widowControl/>
        <w:shd w:val="clear" w:color="auto" w:fill="FDFDFE"/>
        <w:spacing w:line="360" w:lineRule="auto"/>
        <w:jc w:val="left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b/>
          <w:bCs/>
          <w:kern w:val="0"/>
          <w:sz w:val="24"/>
          <w:szCs w:val="24"/>
        </w:rPr>
        <w:t>七、总结</w:t>
      </w:r>
    </w:p>
    <w:p w14:paraId="17590AA9" w14:textId="77777777" w:rsidR="001D2EC4" w:rsidRPr="00055D83" w:rsidRDefault="001D2EC4" w:rsidP="001D2EC4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5073B"/>
          <w:kern w:val="0"/>
          <w:sz w:val="24"/>
          <w:szCs w:val="24"/>
        </w:rPr>
      </w:pPr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本竞赛旨在通过模拟新能源车智能</w:t>
      </w:r>
      <w:proofErr w:type="gramStart"/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充电车</w:t>
      </w:r>
      <w:proofErr w:type="gramEnd"/>
      <w:r w:rsidRPr="00055D83">
        <w:rPr>
          <w:rFonts w:ascii="Segoe UI" w:eastAsia="宋体" w:hAnsi="Segoe UI" w:cs="Segoe UI"/>
          <w:color w:val="05073B"/>
          <w:kern w:val="0"/>
          <w:sz w:val="24"/>
          <w:szCs w:val="24"/>
        </w:rPr>
        <w:t>的场景，考察参赛队伍在光电控制、机械设计、路径规划、反应速度及策略优化等方面的能力。通过竞赛，不仅能够提升参赛队伍的实践能力和创新意识，还能够推动新能源车智能充电技术的发展和应用。</w:t>
      </w:r>
    </w:p>
    <w:p w14:paraId="4DFAA832" w14:textId="77777777" w:rsidR="001D2EC4" w:rsidRPr="00055D83" w:rsidRDefault="001D2EC4" w:rsidP="001D2EC4">
      <w:pPr>
        <w:spacing w:line="360" w:lineRule="auto"/>
        <w:rPr>
          <w:rFonts w:hint="eastAsia"/>
          <w:sz w:val="24"/>
          <w:szCs w:val="24"/>
        </w:rPr>
      </w:pPr>
    </w:p>
    <w:p w14:paraId="59A55798" w14:textId="337DCAFA" w:rsidR="00975F47" w:rsidRPr="00055D83" w:rsidRDefault="00975F47" w:rsidP="001D2EC4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14:paraId="45874045" w14:textId="44EEC536" w:rsidR="001D2EC4" w:rsidRPr="00055D83" w:rsidRDefault="001D2EC4" w:rsidP="00055D83">
      <w:pPr>
        <w:pStyle w:val="2"/>
        <w:rPr>
          <w:rFonts w:hint="eastAsia"/>
        </w:rPr>
      </w:pPr>
      <w:r w:rsidRPr="00055D83">
        <w:rPr>
          <w:rFonts w:hint="eastAsia"/>
        </w:rPr>
        <w:t>赛题二：光动“观”声</w:t>
      </w:r>
    </w:p>
    <w:p w14:paraId="7A487B99" w14:textId="77777777" w:rsidR="00975F47" w:rsidRPr="00055D83" w:rsidRDefault="00975F47" w:rsidP="001D2EC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2818C94" w14:textId="2551531F" w:rsidR="00975F47" w:rsidRPr="00055D83" w:rsidRDefault="00055D83" w:rsidP="001D2EC4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055D83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000000" w:rsidRPr="00055D83">
        <w:rPr>
          <w:rFonts w:ascii="宋体" w:eastAsia="宋体" w:hAnsi="宋体" w:hint="eastAsia"/>
          <w:b/>
          <w:bCs/>
          <w:sz w:val="24"/>
          <w:szCs w:val="24"/>
        </w:rPr>
        <w:t>竞赛说明：</w:t>
      </w:r>
      <w:r w:rsidR="001D2EC4" w:rsidRPr="00055D83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24B7840E" w14:textId="77777777" w:rsidR="00975F47" w:rsidRPr="00055D83" w:rsidRDefault="00000000" w:rsidP="001D2EC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55D83">
        <w:rPr>
          <w:rFonts w:ascii="宋体" w:eastAsia="宋体" w:hAnsi="宋体" w:hint="eastAsia"/>
          <w:sz w:val="24"/>
          <w:szCs w:val="24"/>
        </w:rPr>
        <w:t>采用光学传感原理制作一套小型系统，通过解析光信号测量声源引起的振动。</w:t>
      </w:r>
    </w:p>
    <w:p w14:paraId="4B6A5779" w14:textId="77777777" w:rsidR="00975F47" w:rsidRPr="00055D83" w:rsidRDefault="00975F47" w:rsidP="001D2EC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2D5D21F" w14:textId="4C309315" w:rsidR="00975F47" w:rsidRPr="00055D83" w:rsidRDefault="00055D83" w:rsidP="001D2EC4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055D83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000000" w:rsidRPr="00055D83">
        <w:rPr>
          <w:rFonts w:ascii="宋体" w:eastAsia="宋体" w:hAnsi="宋体" w:hint="eastAsia"/>
          <w:b/>
          <w:bCs/>
          <w:sz w:val="24"/>
          <w:szCs w:val="24"/>
        </w:rPr>
        <w:t>竞赛规则</w:t>
      </w:r>
      <w:r w:rsidR="001D2EC4" w:rsidRPr="00055D83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591D2BF" w14:textId="77777777" w:rsidR="00975F47" w:rsidRPr="00055D83" w:rsidRDefault="00000000" w:rsidP="001D2EC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bookmarkStart w:id="1" w:name="_Hlk159185877"/>
      <w:r w:rsidRPr="00055D83">
        <w:rPr>
          <w:rFonts w:ascii="宋体" w:eastAsia="宋体" w:hAnsi="宋体" w:hint="eastAsia"/>
          <w:sz w:val="24"/>
          <w:szCs w:val="24"/>
        </w:rPr>
        <w:t>在教室内放置一个频率可调的声源，播放单频声音，一次播放时间在半分钟内。播放频率分为A（1kHz）、</w:t>
      </w:r>
      <w:r w:rsidRPr="00055D83">
        <w:rPr>
          <w:rFonts w:ascii="宋体" w:eastAsia="宋体" w:hAnsi="宋体"/>
          <w:sz w:val="24"/>
          <w:szCs w:val="24"/>
        </w:rPr>
        <w:t>B</w:t>
      </w:r>
      <w:r w:rsidRPr="00055D83">
        <w:rPr>
          <w:rFonts w:ascii="宋体" w:eastAsia="宋体" w:hAnsi="宋体" w:hint="eastAsia"/>
          <w:sz w:val="24"/>
          <w:szCs w:val="24"/>
        </w:rPr>
        <w:t>（2kHz）、</w:t>
      </w:r>
      <w:r w:rsidRPr="00055D83">
        <w:rPr>
          <w:rFonts w:ascii="宋体" w:eastAsia="宋体" w:hAnsi="宋体"/>
          <w:sz w:val="24"/>
          <w:szCs w:val="24"/>
        </w:rPr>
        <w:t>C</w:t>
      </w:r>
      <w:r w:rsidRPr="00055D83">
        <w:rPr>
          <w:rFonts w:ascii="宋体" w:eastAsia="宋体" w:hAnsi="宋体" w:hint="eastAsia"/>
          <w:sz w:val="24"/>
          <w:szCs w:val="24"/>
        </w:rPr>
        <w:t>（3kHz）、</w:t>
      </w:r>
      <w:r w:rsidRPr="00055D83">
        <w:rPr>
          <w:rFonts w:ascii="宋体" w:eastAsia="宋体" w:hAnsi="宋体"/>
          <w:sz w:val="24"/>
          <w:szCs w:val="24"/>
        </w:rPr>
        <w:t>D</w:t>
      </w:r>
      <w:r w:rsidRPr="00055D83">
        <w:rPr>
          <w:rFonts w:ascii="宋体" w:eastAsia="宋体" w:hAnsi="宋体" w:hint="eastAsia"/>
          <w:sz w:val="24"/>
          <w:szCs w:val="24"/>
        </w:rPr>
        <w:t>（4kHz）、</w:t>
      </w:r>
      <w:r w:rsidRPr="00055D83">
        <w:rPr>
          <w:rFonts w:ascii="宋体" w:eastAsia="宋体" w:hAnsi="宋体"/>
          <w:sz w:val="24"/>
          <w:szCs w:val="24"/>
        </w:rPr>
        <w:t>E</w:t>
      </w:r>
      <w:r w:rsidRPr="00055D83">
        <w:rPr>
          <w:rFonts w:ascii="宋体" w:eastAsia="宋体" w:hAnsi="宋体" w:hint="eastAsia"/>
          <w:sz w:val="24"/>
          <w:szCs w:val="24"/>
        </w:rPr>
        <w:t>（5kHz）五个频率挡。</w:t>
      </w:r>
    </w:p>
    <w:p w14:paraId="355F76D2" w14:textId="77777777" w:rsidR="00975F47" w:rsidRPr="00055D83" w:rsidRDefault="00000000" w:rsidP="001D2EC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055D83">
        <w:rPr>
          <w:rFonts w:ascii="宋体" w:eastAsia="宋体" w:hAnsi="宋体" w:hint="eastAsia"/>
          <w:sz w:val="24"/>
          <w:szCs w:val="24"/>
        </w:rPr>
        <w:t>各参赛队随机抽取2个频率，对每个频率的声源最多有3次测量机会。将2个频率的测试值提交给裁判，并记录两个频率测试消耗的时间总长T。</w:t>
      </w:r>
    </w:p>
    <w:p w14:paraId="74713EE6" w14:textId="77777777" w:rsidR="00975F47" w:rsidRPr="00055D83" w:rsidRDefault="00000000" w:rsidP="001D2EC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055D83">
        <w:rPr>
          <w:rFonts w:ascii="宋体" w:eastAsia="宋体" w:hAnsi="宋体" w:hint="eastAsia"/>
          <w:sz w:val="24"/>
          <w:szCs w:val="24"/>
        </w:rPr>
        <w:t>两个频率测试最终结果与实际</w:t>
      </w:r>
      <w:proofErr w:type="gramStart"/>
      <w:r w:rsidRPr="00055D83">
        <w:rPr>
          <w:rFonts w:ascii="宋体" w:eastAsia="宋体" w:hAnsi="宋体" w:hint="eastAsia"/>
          <w:sz w:val="24"/>
          <w:szCs w:val="24"/>
        </w:rPr>
        <w:t>值一致</w:t>
      </w:r>
      <w:proofErr w:type="gramEnd"/>
      <w:r w:rsidRPr="00055D83">
        <w:rPr>
          <w:rFonts w:ascii="宋体" w:eastAsia="宋体" w:hAnsi="宋体" w:hint="eastAsia"/>
          <w:sz w:val="24"/>
          <w:szCs w:val="24"/>
        </w:rPr>
        <w:t>数量越多且消耗时间越短者获胜。</w:t>
      </w:r>
    </w:p>
    <w:bookmarkEnd w:id="1"/>
    <w:p w14:paraId="2E5139D6" w14:textId="77777777" w:rsidR="00975F47" w:rsidRPr="00055D83" w:rsidRDefault="00975F47" w:rsidP="001D2EC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74A080A" w14:textId="2ED6F436" w:rsidR="00975F47" w:rsidRPr="00055D83" w:rsidRDefault="00055D83" w:rsidP="001D2EC4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055D83">
        <w:rPr>
          <w:rFonts w:ascii="宋体" w:eastAsia="宋体" w:hAnsi="宋体" w:hint="eastAsia"/>
          <w:b/>
          <w:bCs/>
          <w:sz w:val="24"/>
          <w:szCs w:val="24"/>
        </w:rPr>
        <w:lastRenderedPageBreak/>
        <w:t>三、</w:t>
      </w:r>
      <w:r w:rsidR="00000000" w:rsidRPr="00055D83">
        <w:rPr>
          <w:rFonts w:ascii="宋体" w:eastAsia="宋体" w:hAnsi="宋体" w:hint="eastAsia"/>
          <w:b/>
          <w:bCs/>
          <w:sz w:val="24"/>
          <w:szCs w:val="24"/>
        </w:rPr>
        <w:t>评分细则：</w:t>
      </w:r>
      <w:r w:rsidR="001D2EC4" w:rsidRPr="00055D83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3F6CF94E" w14:textId="77777777" w:rsidR="00975F47" w:rsidRPr="00055D83" w:rsidRDefault="00000000" w:rsidP="001D2EC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055D83">
        <w:rPr>
          <w:rFonts w:ascii="宋体" w:eastAsia="宋体" w:hAnsi="宋体" w:hint="eastAsia"/>
          <w:sz w:val="24"/>
          <w:szCs w:val="24"/>
        </w:rPr>
        <w:t>装置体积不超过5</w:t>
      </w:r>
      <w:r w:rsidRPr="00055D83">
        <w:rPr>
          <w:rFonts w:ascii="宋体" w:eastAsia="宋体" w:hAnsi="宋体"/>
          <w:sz w:val="24"/>
          <w:szCs w:val="24"/>
        </w:rPr>
        <w:t>0</w:t>
      </w:r>
      <w:r w:rsidRPr="00055D83">
        <w:rPr>
          <w:rFonts w:ascii="宋体" w:eastAsia="宋体" w:hAnsi="宋体" w:hint="eastAsia"/>
          <w:sz w:val="24"/>
          <w:szCs w:val="24"/>
        </w:rPr>
        <w:t>cm×</w:t>
      </w:r>
      <w:r w:rsidRPr="00055D83">
        <w:rPr>
          <w:rFonts w:ascii="宋体" w:eastAsia="宋体" w:hAnsi="宋体"/>
          <w:sz w:val="24"/>
          <w:szCs w:val="24"/>
        </w:rPr>
        <w:t>50</w:t>
      </w:r>
      <w:r w:rsidRPr="00055D83">
        <w:rPr>
          <w:rFonts w:ascii="宋体" w:eastAsia="宋体" w:hAnsi="宋体" w:hint="eastAsia"/>
          <w:sz w:val="24"/>
          <w:szCs w:val="24"/>
        </w:rPr>
        <w:t>cm×20cm（除外接电脑）；</w:t>
      </w:r>
    </w:p>
    <w:p w14:paraId="010347E0" w14:textId="77777777" w:rsidR="00975F47" w:rsidRPr="00055D83" w:rsidRDefault="00000000" w:rsidP="001D2EC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055D83">
        <w:rPr>
          <w:rFonts w:ascii="宋体" w:eastAsia="宋体" w:hAnsi="宋体"/>
          <w:sz w:val="24"/>
          <w:szCs w:val="24"/>
        </w:rPr>
        <w:t>5</w:t>
      </w:r>
      <w:r w:rsidRPr="00055D83">
        <w:rPr>
          <w:rFonts w:ascii="宋体" w:eastAsia="宋体" w:hAnsi="宋体" w:hint="eastAsia"/>
          <w:sz w:val="24"/>
          <w:szCs w:val="24"/>
        </w:rPr>
        <w:t>分钟内给出声源（单</w:t>
      </w:r>
      <w:proofErr w:type="gramStart"/>
      <w:r w:rsidRPr="00055D83">
        <w:rPr>
          <w:rFonts w:ascii="宋体" w:eastAsia="宋体" w:hAnsi="宋体" w:hint="eastAsia"/>
          <w:sz w:val="24"/>
          <w:szCs w:val="24"/>
        </w:rPr>
        <w:t>频连续</w:t>
      </w:r>
      <w:proofErr w:type="gramEnd"/>
      <w:r w:rsidRPr="00055D83">
        <w:rPr>
          <w:rFonts w:ascii="宋体" w:eastAsia="宋体" w:hAnsi="宋体" w:hint="eastAsia"/>
          <w:sz w:val="24"/>
          <w:szCs w:val="24"/>
        </w:rPr>
        <w:t>可闻声波声源）频率，频率正确数量最多且消耗时间最短者获胜。</w:t>
      </w:r>
    </w:p>
    <w:p w14:paraId="07688303" w14:textId="77777777" w:rsidR="00975F47" w:rsidRPr="00055D83" w:rsidRDefault="00975F47" w:rsidP="001D2EC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975F47" w:rsidRPr="0005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420E" w14:textId="77777777" w:rsidR="00F94FFA" w:rsidRDefault="00F94FFA" w:rsidP="001D2EC4">
      <w:pPr>
        <w:rPr>
          <w:rFonts w:hint="eastAsia"/>
        </w:rPr>
      </w:pPr>
      <w:r>
        <w:separator/>
      </w:r>
    </w:p>
  </w:endnote>
  <w:endnote w:type="continuationSeparator" w:id="0">
    <w:p w14:paraId="246AA4F8" w14:textId="77777777" w:rsidR="00F94FFA" w:rsidRDefault="00F94FFA" w:rsidP="001D2E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-SC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3674" w14:textId="77777777" w:rsidR="00F94FFA" w:rsidRDefault="00F94FFA" w:rsidP="001D2EC4">
      <w:pPr>
        <w:rPr>
          <w:rFonts w:hint="eastAsia"/>
        </w:rPr>
      </w:pPr>
      <w:r>
        <w:separator/>
      </w:r>
    </w:p>
  </w:footnote>
  <w:footnote w:type="continuationSeparator" w:id="0">
    <w:p w14:paraId="4017660E" w14:textId="77777777" w:rsidR="00F94FFA" w:rsidRDefault="00F94FFA" w:rsidP="001D2E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5FE"/>
    <w:multiLevelType w:val="multilevel"/>
    <w:tmpl w:val="038F35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D9E2BB7"/>
    <w:multiLevelType w:val="multilevel"/>
    <w:tmpl w:val="0D9E2B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2EC71A9"/>
    <w:multiLevelType w:val="multilevel"/>
    <w:tmpl w:val="A4ACFE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20" w:hanging="44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4047123"/>
    <w:multiLevelType w:val="multilevel"/>
    <w:tmpl w:val="240471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1F64AF5"/>
    <w:multiLevelType w:val="multilevel"/>
    <w:tmpl w:val="41F64A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9C4065A"/>
    <w:multiLevelType w:val="hybridMultilevel"/>
    <w:tmpl w:val="A3A6C714"/>
    <w:lvl w:ilvl="0" w:tplc="8CB458F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7A77D9"/>
    <w:multiLevelType w:val="multilevel"/>
    <w:tmpl w:val="367E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E14BF"/>
    <w:multiLevelType w:val="multilevel"/>
    <w:tmpl w:val="728E14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B8578A1"/>
    <w:multiLevelType w:val="multilevel"/>
    <w:tmpl w:val="F928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60444"/>
    <w:multiLevelType w:val="hybridMultilevel"/>
    <w:tmpl w:val="902694B4"/>
    <w:lvl w:ilvl="0" w:tplc="CD247FC0">
      <w:start w:val="5"/>
      <w:numFmt w:val="japaneseCounting"/>
      <w:lvlText w:val="%1、"/>
      <w:lvlJc w:val="left"/>
      <w:pPr>
        <w:ind w:left="480" w:hanging="480"/>
      </w:pPr>
      <w:rPr>
        <w:rFonts w:ascii="Segoe UI" w:hAnsi="Segoe UI" w:cs="Segoe UI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9746739">
    <w:abstractNumId w:val="7"/>
  </w:num>
  <w:num w:numId="2" w16cid:durableId="693383425">
    <w:abstractNumId w:val="4"/>
  </w:num>
  <w:num w:numId="3" w16cid:durableId="1389066185">
    <w:abstractNumId w:val="0"/>
  </w:num>
  <w:num w:numId="4" w16cid:durableId="736780081">
    <w:abstractNumId w:val="3"/>
  </w:num>
  <w:num w:numId="5" w16cid:durableId="500857150">
    <w:abstractNumId w:val="1"/>
  </w:num>
  <w:num w:numId="6" w16cid:durableId="1175651370">
    <w:abstractNumId w:val="8"/>
  </w:num>
  <w:num w:numId="7" w16cid:durableId="1477263432">
    <w:abstractNumId w:val="9"/>
  </w:num>
  <w:num w:numId="8" w16cid:durableId="88474595">
    <w:abstractNumId w:val="6"/>
  </w:num>
  <w:num w:numId="9" w16cid:durableId="841891872">
    <w:abstractNumId w:val="5"/>
  </w:num>
  <w:num w:numId="10" w16cid:durableId="87327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AB"/>
    <w:rsid w:val="00055D83"/>
    <w:rsid w:val="000B0857"/>
    <w:rsid w:val="000F1EC6"/>
    <w:rsid w:val="001B2CE5"/>
    <w:rsid w:val="001D2EC4"/>
    <w:rsid w:val="0030039C"/>
    <w:rsid w:val="00344B65"/>
    <w:rsid w:val="003D4162"/>
    <w:rsid w:val="00457C21"/>
    <w:rsid w:val="00495FE3"/>
    <w:rsid w:val="00517FD6"/>
    <w:rsid w:val="005260AF"/>
    <w:rsid w:val="005A64D4"/>
    <w:rsid w:val="00707DEB"/>
    <w:rsid w:val="00975F47"/>
    <w:rsid w:val="00BC6D4E"/>
    <w:rsid w:val="00BD7DD9"/>
    <w:rsid w:val="00C32C07"/>
    <w:rsid w:val="00C95BAB"/>
    <w:rsid w:val="00EB30D8"/>
    <w:rsid w:val="00F203E1"/>
    <w:rsid w:val="00F94FFA"/>
    <w:rsid w:val="16493207"/>
    <w:rsid w:val="1A2226ED"/>
    <w:rsid w:val="20683362"/>
    <w:rsid w:val="240F5A90"/>
    <w:rsid w:val="29DC2338"/>
    <w:rsid w:val="347E631A"/>
    <w:rsid w:val="444E5D09"/>
    <w:rsid w:val="5C48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09659"/>
  <w15:docId w15:val="{2508AD8A-8C1E-4FF2-9B13-E03618D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55D83"/>
    <w:pPr>
      <w:keepNext/>
      <w:keepLines/>
      <w:spacing w:line="360" w:lineRule="auto"/>
      <w:jc w:val="center"/>
      <w:outlineLvl w:val="1"/>
    </w:pPr>
    <w:rPr>
      <w:rFonts w:ascii="黑体" w:eastAsia="黑体" w:hAnsi="黑体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1D2EC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sid w:val="00055D83"/>
    <w:rPr>
      <w:rFonts w:ascii="黑体" w:eastAsia="黑体" w:hAnsi="黑体"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1D2EC4"/>
    <w:rPr>
      <w:rFonts w:ascii="宋体" w:eastAsia="宋体" w:hAnsi="宋体" w:cs="宋体"/>
      <w:b/>
      <w:bCs/>
      <w:sz w:val="24"/>
      <w:szCs w:val="24"/>
    </w:rPr>
  </w:style>
  <w:style w:type="character" w:styleId="a8">
    <w:name w:val="Strong"/>
    <w:basedOn w:val="a0"/>
    <w:autoRedefine/>
    <w:uiPriority w:val="22"/>
    <w:qFormat/>
    <w:rsid w:val="001D2EC4"/>
    <w:rPr>
      <w:b/>
      <w:bCs/>
    </w:rPr>
  </w:style>
  <w:style w:type="paragraph" w:styleId="a9">
    <w:name w:val="Normal (Web)"/>
    <w:basedOn w:val="a"/>
    <w:uiPriority w:val="99"/>
    <w:semiHidden/>
    <w:unhideWhenUsed/>
    <w:rsid w:val="001D2E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Lijun Zhang</dc:creator>
  <cp:lastModifiedBy>Lijun Zhang</cp:lastModifiedBy>
  <cp:revision>4</cp:revision>
  <dcterms:created xsi:type="dcterms:W3CDTF">2026-01-23T08:19:00Z</dcterms:created>
  <dcterms:modified xsi:type="dcterms:W3CDTF">2026-01-27T00:39:00Z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eyJoZGlkIjoiMzEwNTM5NzYwMDRjMzkwZTVkZjY2ODkwMGIxNGU0OTUiLCJ1c2VySWQiOiI0NDM0OTQ1MDQifQ==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790F2032A92D4051A6BFB5B4B4912CAE_13</vt:lpwstr>
  </property>
</Properties>
</file>