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49F2F">
      <w:pPr>
        <w:pStyle w:val="2"/>
        <w:widowControl/>
        <w:spacing w:beforeAutospacing="0" w:afterAutospacing="0"/>
        <w:jc w:val="center"/>
        <w:rPr>
          <w:rFonts w:hint="default" w:asciiTheme="majorEastAsia" w:hAnsiTheme="majorEastAsia" w:eastAsiaTheme="majorEastAsia"/>
          <w:sz w:val="44"/>
          <w:szCs w:val="44"/>
        </w:rPr>
      </w:pPr>
      <w:r>
        <w:rPr>
          <w:rFonts w:asciiTheme="majorEastAsia" w:hAnsiTheme="majorEastAsia" w:eastAsiaTheme="majorEastAsia"/>
          <w:sz w:val="44"/>
          <w:szCs w:val="44"/>
        </w:rPr>
        <w:t>物理学院</w:t>
      </w:r>
      <w:r>
        <w:rPr>
          <w:rFonts w:hint="eastAsia" w:asciiTheme="majorEastAsia" w:hAnsiTheme="majorEastAsia" w:eastAsiaTheme="majorEastAsia"/>
          <w:sz w:val="44"/>
          <w:szCs w:val="44"/>
          <w:lang w:val="en-US" w:eastAsia="zh-CN"/>
        </w:rPr>
        <w:t>2024-2025</w:t>
      </w:r>
      <w:r>
        <w:rPr>
          <w:rFonts w:asciiTheme="majorEastAsia" w:hAnsiTheme="majorEastAsia" w:eastAsiaTheme="majorEastAsia"/>
          <w:sz w:val="44"/>
          <w:szCs w:val="44"/>
        </w:rPr>
        <w:t>学年第</w:t>
      </w:r>
      <w:r>
        <w:rPr>
          <w:rFonts w:hint="eastAsia" w:asciiTheme="majorEastAsia" w:hAnsiTheme="majorEastAsia" w:eastAsiaTheme="majorEastAsia"/>
          <w:sz w:val="44"/>
          <w:szCs w:val="44"/>
          <w:lang w:val="en-US" w:eastAsia="zh-CN"/>
        </w:rPr>
        <w:t>一</w:t>
      </w:r>
      <w:r>
        <w:rPr>
          <w:rFonts w:asciiTheme="majorEastAsia" w:hAnsiTheme="majorEastAsia" w:eastAsiaTheme="majorEastAsia"/>
          <w:sz w:val="44"/>
          <w:szCs w:val="44"/>
        </w:rPr>
        <w:t>学期接收转专业学生工作办法</w:t>
      </w:r>
    </w:p>
    <w:p w14:paraId="54B0BE36">
      <w:pPr>
        <w:pStyle w:val="5"/>
        <w:widowControl/>
        <w:spacing w:beforeAutospacing="0" w:afterAutospacing="0" w:line="560" w:lineRule="exact"/>
        <w:ind w:firstLine="640" w:firstLineChars="200"/>
        <w:jc w:val="both"/>
        <w:rPr>
          <w:rFonts w:ascii="仿宋" w:hAnsi="仿宋" w:eastAsia="仿宋" w:cs="宋体"/>
          <w:sz w:val="32"/>
          <w:szCs w:val="32"/>
        </w:rPr>
      </w:pPr>
      <w:r>
        <w:rPr>
          <w:rFonts w:hint="eastAsia" w:ascii="仿宋" w:hAnsi="仿宋" w:eastAsia="仿宋" w:cs="宋体"/>
          <w:sz w:val="32"/>
          <w:szCs w:val="32"/>
        </w:rPr>
        <w:t>根据《北京理工大学本科生学籍管理细则》（北理工办发〔2019〕75号）相关规定，以及教务部《</w:t>
      </w:r>
      <w:r>
        <w:fldChar w:fldCharType="begin"/>
      </w:r>
      <w:r>
        <w:instrText xml:space="preserve"> HYPERLINK "https://jwc.bit.edu.cn/jwyx/xjgl/50b86dcc07754438a8fdd68b36fa6868.htm" </w:instrText>
      </w:r>
      <w:r>
        <w:fldChar w:fldCharType="separate"/>
      </w:r>
      <w:r>
        <w:rPr>
          <w:rFonts w:hint="eastAsia" w:ascii="仿宋" w:hAnsi="仿宋" w:eastAsia="仿宋" w:cs="宋体"/>
          <w:sz w:val="32"/>
          <w:szCs w:val="32"/>
        </w:rPr>
        <w:t>关于</w:t>
      </w:r>
      <w:r>
        <w:rPr>
          <w:rFonts w:hint="eastAsia" w:ascii="仿宋" w:hAnsi="仿宋" w:eastAsia="仿宋" w:cs="宋体"/>
          <w:sz w:val="32"/>
          <w:szCs w:val="32"/>
          <w:lang w:val="en-US" w:eastAsia="zh-CN"/>
        </w:rPr>
        <w:t>2024-2025</w:t>
      </w:r>
      <w:r>
        <w:rPr>
          <w:rFonts w:hint="eastAsia" w:ascii="仿宋" w:hAnsi="仿宋" w:eastAsia="仿宋" w:cs="宋体"/>
          <w:sz w:val="32"/>
          <w:szCs w:val="32"/>
        </w:rPr>
        <w:t>学年第</w:t>
      </w:r>
      <w:r>
        <w:rPr>
          <w:rFonts w:hint="eastAsia" w:ascii="仿宋" w:hAnsi="仿宋" w:eastAsia="仿宋" w:cs="宋体"/>
          <w:sz w:val="32"/>
          <w:szCs w:val="32"/>
          <w:lang w:val="en-US" w:eastAsia="zh-CN"/>
        </w:rPr>
        <w:t>一</w:t>
      </w:r>
      <w:r>
        <w:rPr>
          <w:rFonts w:hint="eastAsia" w:ascii="仿宋" w:hAnsi="仿宋" w:eastAsia="仿宋" w:cs="宋体"/>
          <w:sz w:val="32"/>
          <w:szCs w:val="32"/>
        </w:rPr>
        <w:t>学期转专业安排的通知</w:t>
      </w:r>
      <w:r>
        <w:rPr>
          <w:rFonts w:hint="eastAsia" w:ascii="仿宋" w:hAnsi="仿宋" w:eastAsia="仿宋" w:cs="宋体"/>
          <w:sz w:val="32"/>
          <w:szCs w:val="32"/>
        </w:rPr>
        <w:fldChar w:fldCharType="end"/>
      </w:r>
      <w:r>
        <w:rPr>
          <w:rFonts w:hint="eastAsia" w:ascii="仿宋" w:hAnsi="仿宋" w:eastAsia="仿宋" w:cs="宋体"/>
          <w:sz w:val="32"/>
          <w:szCs w:val="32"/>
        </w:rPr>
        <w:t>》，为做好</w:t>
      </w:r>
      <w:r>
        <w:rPr>
          <w:rFonts w:hint="eastAsia" w:ascii="仿宋" w:hAnsi="仿宋" w:eastAsia="仿宋" w:cs="宋体"/>
          <w:sz w:val="32"/>
          <w:szCs w:val="32"/>
          <w:lang w:val="en-US" w:eastAsia="zh-CN"/>
        </w:rPr>
        <w:t>物理学院</w:t>
      </w:r>
      <w:r>
        <w:rPr>
          <w:rFonts w:hint="eastAsia" w:ascii="仿宋" w:hAnsi="仿宋" w:eastAsia="仿宋" w:cs="宋体"/>
          <w:sz w:val="32"/>
          <w:szCs w:val="32"/>
        </w:rPr>
        <w:t>接收转专业学生工作，特发布此项工作办法。</w:t>
      </w:r>
      <w:r>
        <w:rPr>
          <w:rFonts w:ascii="Calibri" w:hAnsi="Calibri" w:eastAsia="仿宋" w:cs="Calibri"/>
          <w:sz w:val="32"/>
          <w:szCs w:val="32"/>
        </w:rPr>
        <w:t> </w:t>
      </w:r>
    </w:p>
    <w:p w14:paraId="3305AB91">
      <w:pPr>
        <w:pStyle w:val="5"/>
        <w:widowControl/>
        <w:numPr>
          <w:ilvl w:val="0"/>
          <w:numId w:val="1"/>
        </w:numPr>
        <w:spacing w:beforeAutospacing="0" w:afterAutospacing="0" w:line="560" w:lineRule="exact"/>
        <w:ind w:firstLine="200"/>
        <w:jc w:val="both"/>
        <w:rPr>
          <w:rFonts w:ascii="黑体" w:hAnsi="黑体" w:eastAsia="黑体" w:cs="宋体"/>
          <w:sz w:val="32"/>
          <w:szCs w:val="32"/>
        </w:rPr>
      </w:pPr>
      <w:r>
        <w:rPr>
          <w:rFonts w:hint="eastAsia" w:ascii="黑体" w:hAnsi="黑体" w:eastAsia="黑体" w:cs="宋体"/>
          <w:sz w:val="32"/>
          <w:szCs w:val="32"/>
          <w:lang w:val="en-US" w:eastAsia="zh-CN"/>
        </w:rPr>
        <w:t>转专业申请条件</w:t>
      </w:r>
    </w:p>
    <w:p w14:paraId="0FF94020">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14:paraId="259AB770">
      <w:pPr>
        <w:pStyle w:val="5"/>
        <w:widowControl/>
        <w:numPr>
          <w:ilvl w:val="0"/>
          <w:numId w:val="2"/>
        </w:numPr>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sz w:val="32"/>
          <w:szCs w:val="32"/>
        </w:rPr>
        <w:t>必须拥</w:t>
      </w:r>
      <w:r>
        <w:rPr>
          <w:rFonts w:hint="eastAsia" w:ascii="仿宋" w:hAnsi="仿宋" w:eastAsia="仿宋" w:cs="宋体"/>
          <w:color w:val="auto"/>
          <w:sz w:val="32"/>
          <w:szCs w:val="32"/>
        </w:rPr>
        <w:t>护中国共产党的领导，热爱祖国，遵纪守法，无违反学校纪律受到处分记录；做人诚实守信，无考试作弊行为记录</w:t>
      </w:r>
      <w:r>
        <w:rPr>
          <w:rFonts w:hint="eastAsia" w:ascii="仿宋" w:hAnsi="仿宋" w:eastAsia="仿宋" w:cs="宋体"/>
          <w:color w:val="auto"/>
          <w:sz w:val="32"/>
          <w:szCs w:val="32"/>
          <w:lang w:eastAsia="zh-CN"/>
        </w:rPr>
        <w:t>；</w:t>
      </w:r>
      <w:r>
        <w:rPr>
          <w:rFonts w:hint="eastAsia" w:ascii="仿宋" w:hAnsi="仿宋" w:eastAsia="仿宋" w:cs="宋体"/>
          <w:color w:val="auto"/>
          <w:sz w:val="32"/>
          <w:szCs w:val="32"/>
          <w:lang w:val="en-US" w:eastAsia="zh-CN"/>
        </w:rPr>
        <w:t>成绩优异，</w:t>
      </w:r>
      <w:r>
        <w:rPr>
          <w:rFonts w:hint="eastAsia" w:ascii="仿宋" w:hAnsi="仿宋" w:eastAsia="仿宋" w:cs="宋体"/>
          <w:color w:val="auto"/>
          <w:sz w:val="32"/>
          <w:szCs w:val="32"/>
        </w:rPr>
        <w:t>无挂科记录</w:t>
      </w:r>
      <w:r>
        <w:rPr>
          <w:rFonts w:hint="eastAsia" w:ascii="仿宋" w:hAnsi="仿宋" w:eastAsia="仿宋" w:cs="宋体"/>
          <w:color w:val="auto"/>
          <w:sz w:val="32"/>
          <w:szCs w:val="32"/>
          <w:lang w:eastAsia="zh-CN"/>
        </w:rPr>
        <w:t>。</w:t>
      </w:r>
    </w:p>
    <w:p w14:paraId="7E2A4982">
      <w:pPr>
        <w:pStyle w:val="5"/>
        <w:widowControl/>
        <w:numPr>
          <w:ilvl w:val="0"/>
          <w:numId w:val="2"/>
        </w:numPr>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学生须</w:t>
      </w:r>
      <w:r>
        <w:rPr>
          <w:rFonts w:hint="eastAsia" w:ascii="仿宋" w:hAnsi="仿宋" w:eastAsia="仿宋" w:cs="宋体"/>
          <w:color w:val="auto"/>
          <w:sz w:val="32"/>
          <w:szCs w:val="32"/>
        </w:rPr>
        <w:t>对所申请的</w:t>
      </w:r>
      <w:r>
        <w:rPr>
          <w:rFonts w:hint="eastAsia" w:ascii="仿宋" w:hAnsi="仿宋" w:eastAsia="仿宋" w:cs="宋体"/>
          <w:color w:val="auto"/>
          <w:sz w:val="32"/>
          <w:szCs w:val="32"/>
          <w:lang w:val="en-US" w:eastAsia="zh-CN"/>
        </w:rPr>
        <w:t>物理相关</w:t>
      </w:r>
      <w:r>
        <w:rPr>
          <w:rFonts w:hint="eastAsia" w:ascii="仿宋" w:hAnsi="仿宋" w:eastAsia="仿宋" w:cs="宋体"/>
          <w:color w:val="auto"/>
          <w:sz w:val="32"/>
          <w:szCs w:val="32"/>
        </w:rPr>
        <w:t>专业有浓厚的学习兴趣，只接收第一志愿的学生。</w:t>
      </w:r>
    </w:p>
    <w:p w14:paraId="52B75E6C">
      <w:pPr>
        <w:pStyle w:val="5"/>
        <w:widowControl/>
        <w:numPr>
          <w:ilvl w:val="0"/>
          <w:numId w:val="2"/>
        </w:numPr>
        <w:spacing w:beforeAutospacing="0" w:afterAutospacing="0" w:line="560" w:lineRule="exact"/>
        <w:ind w:left="0" w:leftChars="0" w:firstLine="420" w:firstLineChars="0"/>
        <w:jc w:val="both"/>
        <w:rPr>
          <w:rFonts w:hint="eastAsia" w:ascii="仿宋" w:hAnsi="仿宋" w:eastAsia="仿宋" w:cs="宋体"/>
          <w:sz w:val="32"/>
          <w:szCs w:val="32"/>
          <w:lang w:eastAsia="zh-CN"/>
        </w:rPr>
      </w:pPr>
      <w:r>
        <w:rPr>
          <w:rFonts w:hint="eastAsia" w:ascii="仿宋" w:hAnsi="仿宋" w:eastAsia="仿宋" w:cs="宋体"/>
          <w:sz w:val="32"/>
          <w:szCs w:val="32"/>
          <w:lang w:val="en-US" w:eastAsia="zh-CN"/>
        </w:rPr>
        <w:t>学生</w:t>
      </w:r>
      <w:r>
        <w:rPr>
          <w:rFonts w:hint="eastAsia" w:ascii="仿宋" w:hAnsi="仿宋" w:eastAsia="仿宋" w:cs="宋体"/>
          <w:sz w:val="32"/>
          <w:szCs w:val="32"/>
        </w:rPr>
        <w:t>最多只能同时申请转入两个专业，否则申请作废</w:t>
      </w:r>
      <w:r>
        <w:rPr>
          <w:rFonts w:hint="eastAsia" w:ascii="仿宋" w:hAnsi="仿宋" w:eastAsia="仿宋" w:cs="宋体"/>
          <w:sz w:val="32"/>
          <w:szCs w:val="32"/>
          <w:lang w:eastAsia="zh-CN"/>
        </w:rPr>
        <w:t>。</w:t>
      </w:r>
    </w:p>
    <w:p w14:paraId="20C2346C">
      <w:pPr>
        <w:pStyle w:val="5"/>
        <w:widowControl/>
        <w:adjustRightInd w:val="0"/>
        <w:snapToGrid w:val="0"/>
        <w:spacing w:beforeAutospacing="0" w:afterAutospacing="0" w:line="560" w:lineRule="exact"/>
        <w:jc w:val="both"/>
        <w:rPr>
          <w:rFonts w:hint="eastAsia" w:ascii="黑体" w:hAnsi="黑体" w:eastAsia="黑体" w:cs="宋体"/>
          <w:sz w:val="32"/>
          <w:szCs w:val="32"/>
        </w:rPr>
      </w:pPr>
      <w:r>
        <w:rPr>
          <w:rFonts w:hint="eastAsia" w:ascii="黑体" w:hAnsi="黑体" w:eastAsia="黑体" w:cs="宋体"/>
          <w:sz w:val="32"/>
          <w:szCs w:val="32"/>
        </w:rPr>
        <w:t>二、转专业工作流程及公示安排</w:t>
      </w:r>
    </w:p>
    <w:p w14:paraId="248BF8FC">
      <w:pPr>
        <w:pStyle w:val="5"/>
        <w:widowControl/>
        <w:adjustRightInd w:val="0"/>
        <w:snapToGrid w:val="0"/>
        <w:spacing w:beforeAutospacing="0" w:afterAutospacing="0" w:line="560" w:lineRule="exact"/>
        <w:ind w:firstLine="640" w:firstLineChars="200"/>
        <w:jc w:val="both"/>
        <w:rPr>
          <w:rFonts w:hint="default" w:ascii="黑体" w:hAnsi="黑体" w:eastAsia="黑体" w:cs="宋体"/>
          <w:sz w:val="32"/>
          <w:szCs w:val="32"/>
          <w:lang w:val="en-US" w:eastAsia="zh-CN"/>
        </w:rPr>
      </w:pPr>
      <w:r>
        <w:rPr>
          <w:rFonts w:hint="eastAsia" w:ascii="仿宋" w:hAnsi="仿宋" w:eastAsia="仿宋" w:cs="宋体"/>
          <w:sz w:val="32"/>
          <w:szCs w:val="32"/>
          <w:lang w:val="en-US" w:eastAsia="zh-CN"/>
        </w:rPr>
        <w:t>本学期转专业工作依托线上信息化平台开展。学生通过</w:t>
      </w:r>
      <w:r>
        <w:rPr>
          <w:rFonts w:hint="eastAsia" w:ascii="仿宋" w:hAnsi="仿宋" w:eastAsia="仿宋" w:cs="宋体"/>
          <w:color w:val="auto"/>
          <w:sz w:val="32"/>
          <w:szCs w:val="32"/>
          <w:lang w:val="en-US" w:eastAsia="zh-CN"/>
        </w:rPr>
        <w:t>“智慧北理”，查</w:t>
      </w:r>
      <w:r>
        <w:rPr>
          <w:rFonts w:hint="eastAsia" w:ascii="仿宋" w:hAnsi="仿宋" w:eastAsia="仿宋" w:cs="宋体"/>
          <w:sz w:val="32"/>
          <w:szCs w:val="32"/>
          <w:lang w:val="en-US" w:eastAsia="zh-CN"/>
        </w:rPr>
        <w:t>看学院接收信息、提交转专业申请，通过“i北理”查看学院反馈等。（相关操作说明，详见附件1）。</w:t>
      </w:r>
    </w:p>
    <w:p w14:paraId="226400C9">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学院成立</w:t>
      </w:r>
      <w:r>
        <w:rPr>
          <w:rFonts w:hint="eastAsia" w:ascii="仿宋" w:hAnsi="仿宋" w:eastAsia="仿宋" w:cs="宋体"/>
          <w:sz w:val="32"/>
          <w:szCs w:val="32"/>
          <w:lang w:val="en-US" w:eastAsia="zh-CN"/>
        </w:rPr>
        <w:t>2024-2025</w:t>
      </w:r>
      <w:r>
        <w:rPr>
          <w:rFonts w:hint="eastAsia" w:ascii="仿宋" w:hAnsi="仿宋" w:eastAsia="仿宋" w:cs="宋体"/>
          <w:sz w:val="32"/>
          <w:szCs w:val="32"/>
        </w:rPr>
        <w:t>学年第</w:t>
      </w:r>
      <w:r>
        <w:rPr>
          <w:rFonts w:hint="eastAsia" w:ascii="仿宋" w:hAnsi="仿宋" w:eastAsia="仿宋" w:cs="宋体"/>
          <w:sz w:val="32"/>
          <w:szCs w:val="32"/>
          <w:lang w:val="en-US" w:eastAsia="zh-CN"/>
        </w:rPr>
        <w:t>一</w:t>
      </w:r>
      <w:r>
        <w:rPr>
          <w:rFonts w:hint="eastAsia" w:ascii="仿宋" w:hAnsi="仿宋" w:eastAsia="仿宋" w:cs="宋体"/>
          <w:sz w:val="32"/>
          <w:szCs w:val="32"/>
        </w:rPr>
        <w:t>学期接收转专业工作小组，</w:t>
      </w:r>
      <w:r>
        <w:rPr>
          <w:rFonts w:hint="eastAsia" w:ascii="仿宋" w:hAnsi="仿宋" w:eastAsia="仿宋" w:cs="宋体"/>
          <w:sz w:val="32"/>
          <w:szCs w:val="32"/>
          <w:lang w:val="en-US" w:eastAsia="zh-CN"/>
        </w:rPr>
        <w:t>全面统筹相关</w:t>
      </w:r>
      <w:r>
        <w:rPr>
          <w:rFonts w:hint="eastAsia" w:ascii="仿宋" w:hAnsi="仿宋" w:eastAsia="仿宋" w:cs="宋体"/>
          <w:sz w:val="32"/>
          <w:szCs w:val="32"/>
        </w:rPr>
        <w:t>工作。</w:t>
      </w:r>
      <w:r>
        <w:rPr>
          <w:rFonts w:hint="eastAsia" w:ascii="仿宋" w:hAnsi="仿宋" w:eastAsia="仿宋" w:cs="宋体"/>
          <w:color w:val="303030"/>
          <w:sz w:val="32"/>
          <w:szCs w:val="32"/>
        </w:rPr>
        <w:t>院长、党委书记任组长，</w:t>
      </w:r>
      <w:r>
        <w:rPr>
          <w:rFonts w:hint="eastAsia" w:ascii="仿宋" w:hAnsi="仿宋" w:eastAsia="仿宋" w:cs="宋体"/>
          <w:color w:val="303030"/>
          <w:sz w:val="32"/>
          <w:szCs w:val="32"/>
          <w:lang w:val="en-US" w:eastAsia="zh-CN"/>
        </w:rPr>
        <w:t>成员包括：</w:t>
      </w:r>
      <w:r>
        <w:rPr>
          <w:rFonts w:hint="eastAsia" w:ascii="仿宋" w:hAnsi="仿宋" w:eastAsia="仿宋" w:cs="宋体"/>
          <w:color w:val="303030"/>
          <w:sz w:val="32"/>
          <w:szCs w:val="32"/>
        </w:rPr>
        <w:t>本科教学副院长、分管学生工作的副书记、副院长</w:t>
      </w:r>
      <w:r>
        <w:rPr>
          <w:rFonts w:hint="eastAsia" w:ascii="仿宋" w:hAnsi="仿宋" w:eastAsia="仿宋" w:cs="宋体"/>
          <w:color w:val="303030"/>
          <w:sz w:val="32"/>
          <w:szCs w:val="32"/>
          <w:lang w:eastAsia="zh-CN"/>
        </w:rPr>
        <w:t>、</w:t>
      </w:r>
      <w:r>
        <w:rPr>
          <w:rFonts w:hint="eastAsia" w:ascii="仿宋" w:hAnsi="仿宋" w:eastAsia="仿宋" w:cs="宋体"/>
          <w:color w:val="303030"/>
          <w:sz w:val="32"/>
          <w:szCs w:val="32"/>
          <w:lang w:val="en-US" w:eastAsia="zh-CN"/>
        </w:rPr>
        <w:t>本科专业责任教授、教学干事等。</w:t>
      </w:r>
    </w:p>
    <w:p w14:paraId="28FE57C6">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接收专业：</w:t>
      </w:r>
    </w:p>
    <w:p w14:paraId="561C4CCB">
      <w:pPr>
        <w:pStyle w:val="5"/>
        <w:keepNext w:val="0"/>
        <w:keepLines w:val="0"/>
        <w:pageBreakBefore w:val="0"/>
        <w:widowControl/>
        <w:numPr>
          <w:ilvl w:val="0"/>
          <w:numId w:val="4"/>
        </w:numPr>
        <w:kinsoku/>
        <w:wordWrap/>
        <w:overflowPunct/>
        <w:topLinePunct w:val="0"/>
        <w:autoSpaceDE/>
        <w:autoSpaceDN/>
        <w:bidi w:val="0"/>
        <w:adjustRightInd w:val="0"/>
        <w:snapToGrid w:val="0"/>
        <w:spacing w:beforeAutospacing="0" w:afterAutospacing="0" w:line="560" w:lineRule="exact"/>
        <w:ind w:left="0" w:leftChars="0" w:firstLine="640" w:firstLineChars="200"/>
        <w:jc w:val="both"/>
        <w:textAlignment w:val="auto"/>
        <w:rPr>
          <w:rFonts w:hint="default" w:ascii="仿宋" w:hAnsi="仿宋" w:eastAsia="仿宋" w:cs="宋体"/>
          <w:sz w:val="32"/>
          <w:szCs w:val="32"/>
          <w:lang w:val="en-US" w:eastAsia="zh-CN"/>
        </w:rPr>
      </w:pPr>
      <w:r>
        <w:rPr>
          <w:rFonts w:hint="eastAsia" w:ascii="仿宋" w:hAnsi="仿宋" w:eastAsia="仿宋" w:cs="宋体"/>
          <w:sz w:val="32"/>
          <w:szCs w:val="32"/>
          <w:lang w:val="en-US" w:eastAsia="zh-CN"/>
        </w:rPr>
        <w:t>应用物理学专业</w:t>
      </w:r>
    </w:p>
    <w:p w14:paraId="11AD52C0">
      <w:pPr>
        <w:pStyle w:val="5"/>
        <w:keepNext w:val="0"/>
        <w:keepLines w:val="0"/>
        <w:pageBreakBefore w:val="0"/>
        <w:widowControl/>
        <w:numPr>
          <w:ilvl w:val="0"/>
          <w:numId w:val="4"/>
        </w:numPr>
        <w:kinsoku/>
        <w:wordWrap/>
        <w:overflowPunct/>
        <w:topLinePunct w:val="0"/>
        <w:autoSpaceDE/>
        <w:autoSpaceDN/>
        <w:bidi w:val="0"/>
        <w:adjustRightInd w:val="0"/>
        <w:snapToGrid w:val="0"/>
        <w:spacing w:beforeAutospacing="0" w:afterAutospacing="0" w:line="560" w:lineRule="exact"/>
        <w:ind w:left="0" w:leftChars="0" w:firstLine="640" w:firstLineChars="200"/>
        <w:jc w:val="both"/>
        <w:textAlignment w:val="auto"/>
        <w:rPr>
          <w:rFonts w:hint="default" w:ascii="仿宋" w:hAnsi="仿宋" w:eastAsia="仿宋" w:cs="宋体"/>
          <w:sz w:val="32"/>
          <w:szCs w:val="32"/>
          <w:lang w:val="en-US" w:eastAsia="zh-CN"/>
        </w:rPr>
      </w:pPr>
      <w:r>
        <w:rPr>
          <w:rFonts w:hint="eastAsia" w:ascii="仿宋" w:hAnsi="仿宋" w:eastAsia="仿宋" w:cs="宋体"/>
          <w:sz w:val="32"/>
          <w:szCs w:val="32"/>
          <w:lang w:val="en-US" w:eastAsia="zh-CN"/>
        </w:rPr>
        <w:t>量子信息科学专业</w:t>
      </w:r>
    </w:p>
    <w:p w14:paraId="4656038A">
      <w:pPr>
        <w:pStyle w:val="5"/>
        <w:widowControl/>
        <w:numPr>
          <w:numId w:val="0"/>
        </w:numPr>
        <w:adjustRightInd w:val="0"/>
        <w:snapToGrid w:val="0"/>
        <w:spacing w:beforeAutospacing="0" w:afterAutospacing="0" w:line="560" w:lineRule="exact"/>
        <w:ind w:left="420" w:leftChars="0"/>
        <w:jc w:val="both"/>
        <w:rPr>
          <w:rFonts w:ascii="仿宋" w:hAnsi="仿宋" w:eastAsia="仿宋" w:cs="宋体"/>
          <w:color w:val="auto"/>
          <w:sz w:val="32"/>
          <w:szCs w:val="32"/>
        </w:rPr>
      </w:pPr>
      <w:r>
        <w:rPr>
          <w:rFonts w:hint="eastAsia" w:ascii="仿宋" w:hAnsi="仿宋" w:eastAsia="仿宋" w:cs="宋体"/>
          <w:sz w:val="32"/>
          <w:szCs w:val="32"/>
          <w:lang w:val="en-US" w:eastAsia="zh-CN"/>
        </w:rPr>
        <w:t>接收转专业学生计划详见附表2</w:t>
      </w:r>
      <w:bookmarkStart w:id="0" w:name="_GoBack"/>
      <w:bookmarkEnd w:id="0"/>
    </w:p>
    <w:p w14:paraId="5BFA7D13">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2024年11月29日，完成</w:t>
      </w:r>
      <w:r>
        <w:rPr>
          <w:rFonts w:hint="eastAsia" w:ascii="仿宋" w:hAnsi="仿宋" w:eastAsia="仿宋" w:cs="宋体"/>
          <w:color w:val="auto"/>
          <w:sz w:val="32"/>
          <w:szCs w:val="32"/>
        </w:rPr>
        <w:t>学院接收转专业学生计划表、遴选办法、工作流程以及公示方案，报教务部审核</w:t>
      </w:r>
      <w:r>
        <w:rPr>
          <w:rFonts w:hint="eastAsia" w:ascii="仿宋" w:hAnsi="仿宋" w:eastAsia="仿宋" w:cs="宋体"/>
          <w:color w:val="auto"/>
          <w:sz w:val="32"/>
          <w:szCs w:val="32"/>
          <w:lang w:val="en-US" w:eastAsia="zh-CN"/>
        </w:rPr>
        <w:t>通过后发布</w:t>
      </w:r>
      <w:r>
        <w:rPr>
          <w:rFonts w:hint="eastAsia" w:ascii="仿宋" w:hAnsi="仿宋" w:eastAsia="仿宋" w:cs="宋体"/>
          <w:color w:val="auto"/>
          <w:sz w:val="32"/>
          <w:szCs w:val="32"/>
        </w:rPr>
        <w:t>。</w:t>
      </w:r>
    </w:p>
    <w:p w14:paraId="291E1335">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2024年12月1日—12月8日17:00前，学生登录“智慧北理”，按照提示填写并提交转专业申请表、成绩单、成绩排名、所获物理学科竞赛奖励等相关证明材料以及申请理由（包含联系电话）。</w:t>
      </w:r>
    </w:p>
    <w:p w14:paraId="65213320">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2024年12月9日—12月18日，学院</w:t>
      </w:r>
      <w:r>
        <w:rPr>
          <w:rFonts w:hint="eastAsia" w:ascii="仿宋" w:hAnsi="仿宋" w:eastAsia="仿宋" w:cs="宋体"/>
          <w:color w:val="auto"/>
          <w:sz w:val="32"/>
          <w:szCs w:val="32"/>
        </w:rPr>
        <w:t>接收转专业工作</w:t>
      </w:r>
      <w:r>
        <w:rPr>
          <w:rFonts w:hint="eastAsia" w:ascii="仿宋" w:hAnsi="仿宋" w:eastAsia="仿宋" w:cs="宋体"/>
          <w:color w:val="auto"/>
          <w:sz w:val="32"/>
          <w:szCs w:val="32"/>
          <w:lang w:val="en-US" w:eastAsia="zh-CN"/>
        </w:rPr>
        <w:t>小组</w:t>
      </w:r>
      <w:r>
        <w:rPr>
          <w:rFonts w:hint="eastAsia" w:ascii="仿宋" w:hAnsi="仿宋" w:eastAsia="仿宋" w:cs="宋体"/>
          <w:color w:val="auto"/>
          <w:sz w:val="32"/>
          <w:szCs w:val="32"/>
        </w:rPr>
        <w:t>对学生提交的材料进行审核，并进行综合面</w:t>
      </w:r>
      <w:r>
        <w:rPr>
          <w:rFonts w:hint="eastAsia" w:ascii="仿宋" w:hAnsi="仿宋" w:eastAsia="仿宋" w:cs="宋体"/>
          <w:color w:val="auto"/>
          <w:sz w:val="32"/>
          <w:szCs w:val="32"/>
          <w:lang w:val="en-US" w:eastAsia="zh-CN"/>
        </w:rPr>
        <w:t>试，遴选拟接收转专业学生初选名单。具体面试时间及安排将通过电</w:t>
      </w:r>
      <w:r>
        <w:rPr>
          <w:rFonts w:hint="eastAsia" w:ascii="仿宋" w:hAnsi="仿宋" w:eastAsia="仿宋" w:cs="宋体"/>
          <w:color w:val="auto"/>
          <w:sz w:val="32"/>
          <w:szCs w:val="32"/>
        </w:rPr>
        <w:t>话</w:t>
      </w:r>
      <w:r>
        <w:rPr>
          <w:rFonts w:hint="eastAsia" w:ascii="仿宋" w:hAnsi="仿宋" w:eastAsia="仿宋" w:cs="宋体"/>
          <w:color w:val="auto"/>
          <w:sz w:val="32"/>
          <w:szCs w:val="32"/>
          <w:lang w:val="en-US" w:eastAsia="zh-CN"/>
        </w:rPr>
        <w:t>或i北理</w:t>
      </w:r>
      <w:r>
        <w:rPr>
          <w:rFonts w:hint="eastAsia" w:ascii="仿宋" w:hAnsi="仿宋" w:eastAsia="仿宋" w:cs="宋体"/>
          <w:color w:val="auto"/>
          <w:sz w:val="32"/>
          <w:szCs w:val="32"/>
        </w:rPr>
        <w:t>通知，对于面试时间冲突的情况，学生自行决定是否参加面试</w:t>
      </w:r>
      <w:r>
        <w:rPr>
          <w:rFonts w:hint="eastAsia" w:ascii="仿宋" w:hAnsi="仿宋" w:eastAsia="仿宋" w:cs="宋体"/>
          <w:color w:val="auto"/>
          <w:sz w:val="32"/>
          <w:szCs w:val="32"/>
          <w:lang w:eastAsia="zh-CN"/>
        </w:rPr>
        <w:t>。</w:t>
      </w:r>
    </w:p>
    <w:p w14:paraId="03FDC8C0">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color w:val="auto"/>
          <w:sz w:val="32"/>
          <w:szCs w:val="32"/>
          <w:lang w:val="en-US" w:eastAsia="zh-CN"/>
        </w:rPr>
        <w:t>2024年12月19日，</w:t>
      </w:r>
      <w:r>
        <w:rPr>
          <w:rFonts w:hint="eastAsia" w:ascii="仿宋" w:hAnsi="仿宋" w:eastAsia="仿宋" w:cs="宋体"/>
          <w:sz w:val="32"/>
          <w:szCs w:val="32"/>
          <w:lang w:val="en-US" w:eastAsia="zh-CN"/>
        </w:rPr>
        <w:t>学院反馈初选结果，并上报初选名单至教务部，同时在</w:t>
      </w:r>
      <w:r>
        <w:rPr>
          <w:rFonts w:hint="eastAsia" w:ascii="仿宋" w:hAnsi="仿宋" w:eastAsia="仿宋" w:cs="宋体"/>
          <w:sz w:val="32"/>
          <w:szCs w:val="32"/>
        </w:rPr>
        <w:t>物理学院网站公示</w:t>
      </w:r>
      <w:r>
        <w:rPr>
          <w:rFonts w:hint="eastAsia" w:ascii="仿宋" w:hAnsi="仿宋" w:eastAsia="仿宋" w:cs="宋体"/>
          <w:sz w:val="32"/>
          <w:szCs w:val="32"/>
          <w:lang w:eastAsia="zh-CN"/>
        </w:rPr>
        <w:t>。</w:t>
      </w:r>
    </w:p>
    <w:p w14:paraId="0B3DCCD3">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2025年2月24日前，学院完成</w:t>
      </w:r>
      <w:r>
        <w:rPr>
          <w:rFonts w:hint="eastAsia" w:ascii="仿宋" w:hAnsi="仿宋" w:eastAsia="仿宋" w:cs="宋体"/>
          <w:sz w:val="32"/>
          <w:szCs w:val="32"/>
        </w:rPr>
        <w:t>拟接收转专业学生成绩核查，确定正式</w:t>
      </w:r>
      <w:r>
        <w:rPr>
          <w:rFonts w:hint="eastAsia" w:ascii="仿宋" w:hAnsi="仿宋" w:eastAsia="仿宋" w:cs="宋体"/>
          <w:sz w:val="32"/>
          <w:szCs w:val="32"/>
          <w:lang w:val="en-US" w:eastAsia="zh-CN"/>
        </w:rPr>
        <w:t>接收</w:t>
      </w:r>
      <w:r>
        <w:rPr>
          <w:rFonts w:hint="eastAsia" w:ascii="仿宋" w:hAnsi="仿宋" w:eastAsia="仿宋" w:cs="宋体"/>
          <w:sz w:val="32"/>
          <w:szCs w:val="32"/>
        </w:rPr>
        <w:t>转专业学生名单报教务部审核，同时在物理学院网站上进行公示。</w:t>
      </w:r>
      <w:r>
        <w:rPr>
          <w:rFonts w:hint="eastAsia" w:ascii="仿宋" w:hAnsi="仿宋" w:eastAsia="仿宋" w:cs="宋体"/>
          <w:sz w:val="32"/>
          <w:szCs w:val="32"/>
          <w:lang w:val="en-US" w:eastAsia="zh-CN"/>
        </w:rPr>
        <w:t>被批准转专业的学生，到学院报到，并与教学干事沟通、做好课表的课程调整工作</w:t>
      </w:r>
      <w:r>
        <w:rPr>
          <w:rFonts w:hint="eastAsia" w:ascii="仿宋" w:hAnsi="仿宋" w:eastAsia="仿宋" w:cs="宋体"/>
          <w:sz w:val="32"/>
          <w:szCs w:val="32"/>
          <w:lang w:eastAsia="zh-CN"/>
        </w:rPr>
        <w:t>。</w:t>
      </w:r>
    </w:p>
    <w:p w14:paraId="5C54D6F2">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其他未尽事宜请参考教务部通知。联系电话</w:t>
      </w:r>
      <w:r>
        <w:rPr>
          <w:rFonts w:hint="eastAsia" w:ascii="仿宋" w:hAnsi="仿宋" w:eastAsia="仿宋" w:cs="宋体"/>
          <w:sz w:val="32"/>
          <w:szCs w:val="32"/>
        </w:rPr>
        <w:t>温老师</w:t>
      </w:r>
      <w:r>
        <w:rPr>
          <w:rFonts w:hint="eastAsia" w:ascii="仿宋" w:hAnsi="仿宋" w:eastAsia="仿宋" w:cs="宋体"/>
          <w:sz w:val="32"/>
          <w:szCs w:val="32"/>
          <w:lang w:val="en-US" w:eastAsia="zh-CN"/>
        </w:rPr>
        <w:t>： 81383988</w:t>
      </w:r>
      <w:r>
        <w:rPr>
          <w:rFonts w:hint="eastAsia" w:ascii="仿宋" w:hAnsi="仿宋" w:eastAsia="仿宋" w:cs="宋体"/>
          <w:sz w:val="32"/>
          <w:szCs w:val="32"/>
        </w:rPr>
        <w:t>，良乡理学楼B</w:t>
      </w:r>
      <w:r>
        <w:rPr>
          <w:rFonts w:ascii="仿宋" w:hAnsi="仿宋" w:eastAsia="仿宋" w:cs="宋体"/>
          <w:sz w:val="32"/>
          <w:szCs w:val="32"/>
        </w:rPr>
        <w:t>214</w:t>
      </w:r>
      <w:r>
        <w:rPr>
          <w:rFonts w:hint="eastAsia" w:ascii="仿宋" w:hAnsi="仿宋" w:eastAsia="仿宋" w:cs="宋体"/>
          <w:sz w:val="32"/>
          <w:szCs w:val="32"/>
        </w:rPr>
        <w:t>室。</w:t>
      </w:r>
    </w:p>
    <w:p w14:paraId="08193E50">
      <w:pPr>
        <w:pStyle w:val="5"/>
        <w:widowControl/>
        <w:spacing w:beforeAutospacing="0" w:afterAutospacing="0" w:line="560" w:lineRule="exact"/>
        <w:ind w:firstLine="200"/>
        <w:rPr>
          <w:rFonts w:ascii="仿宋" w:hAnsi="仿宋" w:eastAsia="仿宋" w:cs="宋体"/>
          <w:sz w:val="32"/>
          <w:szCs w:val="32"/>
        </w:rPr>
      </w:pPr>
      <w:r>
        <w:rPr>
          <w:rFonts w:ascii="Calibri" w:hAnsi="Calibri" w:eastAsia="仿宋" w:cs="Calibri"/>
          <w:sz w:val="32"/>
          <w:szCs w:val="32"/>
        </w:rPr>
        <w:t> </w:t>
      </w:r>
    </w:p>
    <w:p w14:paraId="4015395D">
      <w:pPr>
        <w:pStyle w:val="5"/>
        <w:widowControl/>
        <w:spacing w:beforeAutospacing="0" w:afterAutospacing="0" w:line="560" w:lineRule="exact"/>
        <w:rPr>
          <w:rFonts w:ascii="仿宋" w:hAnsi="仿宋" w:eastAsia="仿宋"/>
          <w:sz w:val="32"/>
          <w:szCs w:val="32"/>
        </w:rPr>
      </w:pPr>
    </w:p>
    <w:p w14:paraId="26ECAADC">
      <w:pPr>
        <w:pStyle w:val="5"/>
        <w:widowControl/>
        <w:spacing w:beforeAutospacing="0" w:afterAutospacing="0" w:line="560" w:lineRule="exact"/>
        <w:ind w:firstLine="200"/>
        <w:jc w:val="right"/>
        <w:rPr>
          <w:rFonts w:ascii="仿宋" w:hAnsi="仿宋" w:eastAsia="仿宋"/>
          <w:sz w:val="32"/>
          <w:szCs w:val="32"/>
        </w:rPr>
      </w:pPr>
      <w:r>
        <w:rPr>
          <w:rFonts w:hint="eastAsia" w:ascii="仿宋" w:hAnsi="仿宋" w:eastAsia="仿宋" w:cs="宋体"/>
          <w:sz w:val="32"/>
          <w:szCs w:val="32"/>
        </w:rPr>
        <w:t>物理学院</w:t>
      </w:r>
      <w:r>
        <w:rPr>
          <w:rFonts w:hint="eastAsia" w:ascii="仿宋" w:hAnsi="仿宋" w:eastAsia="仿宋" w:cs="宋体"/>
          <w:sz w:val="32"/>
          <w:szCs w:val="32"/>
        </w:rPr>
        <w:br w:type="textWrapping"/>
      </w:r>
      <w:r>
        <w:rPr>
          <w:rFonts w:hint="eastAsia" w:ascii="仿宋" w:hAnsi="仿宋" w:eastAsia="仿宋" w:cs="宋体"/>
          <w:sz w:val="32"/>
          <w:szCs w:val="32"/>
        </w:rPr>
        <w:t>20</w:t>
      </w:r>
      <w:r>
        <w:rPr>
          <w:rFonts w:ascii="仿宋" w:hAnsi="仿宋" w:eastAsia="仿宋" w:cs="宋体"/>
          <w:sz w:val="32"/>
          <w:szCs w:val="32"/>
        </w:rPr>
        <w:t>2</w:t>
      </w:r>
      <w:r>
        <w:rPr>
          <w:rFonts w:hint="eastAsia" w:ascii="仿宋" w:hAnsi="仿宋" w:eastAsia="仿宋" w:cs="宋体"/>
          <w:sz w:val="32"/>
          <w:szCs w:val="32"/>
          <w:lang w:val="en-US" w:eastAsia="zh-CN"/>
        </w:rPr>
        <w:t>4</w:t>
      </w:r>
      <w:r>
        <w:rPr>
          <w:rFonts w:hint="eastAsia" w:ascii="仿宋" w:hAnsi="仿宋" w:eastAsia="仿宋" w:cs="宋体"/>
          <w:sz w:val="32"/>
          <w:szCs w:val="32"/>
        </w:rPr>
        <w:t>年</w:t>
      </w:r>
      <w:r>
        <w:rPr>
          <w:rFonts w:hint="eastAsia" w:ascii="仿宋" w:hAnsi="仿宋" w:eastAsia="仿宋" w:cs="宋体"/>
          <w:sz w:val="32"/>
          <w:szCs w:val="32"/>
          <w:lang w:val="en-US" w:eastAsia="zh-CN"/>
        </w:rPr>
        <w:t>11</w:t>
      </w:r>
      <w:r>
        <w:rPr>
          <w:rFonts w:hint="eastAsia" w:ascii="仿宋" w:hAnsi="仿宋" w:eastAsia="仿宋" w:cs="宋体"/>
          <w:sz w:val="32"/>
          <w:szCs w:val="32"/>
        </w:rPr>
        <w:t>月</w:t>
      </w:r>
      <w:r>
        <w:rPr>
          <w:rFonts w:hint="eastAsia" w:ascii="仿宋" w:hAnsi="仿宋" w:eastAsia="仿宋" w:cs="宋体"/>
          <w:sz w:val="32"/>
          <w:szCs w:val="32"/>
          <w:lang w:val="en-US" w:eastAsia="zh-CN"/>
        </w:rPr>
        <w:t>27</w:t>
      </w:r>
      <w:r>
        <w:rPr>
          <w:rFonts w:hint="eastAsia" w:ascii="仿宋" w:hAnsi="仿宋" w:eastAsia="仿宋" w:cs="宋体"/>
          <w:sz w:val="32"/>
          <w:szCs w:val="32"/>
        </w:rPr>
        <w:t>日</w:t>
      </w:r>
    </w:p>
    <w:p w14:paraId="3AA3D8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09AF5D"/>
    <w:multiLevelType w:val="singleLevel"/>
    <w:tmpl w:val="D409AF5D"/>
    <w:lvl w:ilvl="0" w:tentative="0">
      <w:start w:val="1"/>
      <w:numFmt w:val="chineseCounting"/>
      <w:suff w:val="nothing"/>
      <w:lvlText w:val="（%1）"/>
      <w:lvlJc w:val="left"/>
      <w:pPr>
        <w:ind w:left="0" w:firstLine="420"/>
      </w:pPr>
      <w:rPr>
        <w:rFonts w:hint="eastAsia"/>
      </w:rPr>
    </w:lvl>
  </w:abstractNum>
  <w:abstractNum w:abstractNumId="1">
    <w:nsid w:val="1EF32B0D"/>
    <w:multiLevelType w:val="singleLevel"/>
    <w:tmpl w:val="1EF32B0D"/>
    <w:lvl w:ilvl="0" w:tentative="0">
      <w:start w:val="1"/>
      <w:numFmt w:val="decimal"/>
      <w:lvlText w:val="%1."/>
      <w:lvlJc w:val="left"/>
      <w:pPr>
        <w:ind w:left="425" w:hanging="425"/>
      </w:pPr>
      <w:rPr>
        <w:rFonts w:hint="default"/>
      </w:rPr>
    </w:lvl>
  </w:abstractNum>
  <w:abstractNum w:abstractNumId="2">
    <w:nsid w:val="5A4C950D"/>
    <w:multiLevelType w:val="singleLevel"/>
    <w:tmpl w:val="5A4C950D"/>
    <w:lvl w:ilvl="0" w:tentative="0">
      <w:start w:val="1"/>
      <w:numFmt w:val="chineseCounting"/>
      <w:suff w:val="nothing"/>
      <w:lvlText w:val="%1、"/>
      <w:lvlJc w:val="left"/>
    </w:lvl>
  </w:abstractNum>
  <w:abstractNum w:abstractNumId="3">
    <w:nsid w:val="72406B89"/>
    <w:multiLevelType w:val="singleLevel"/>
    <w:tmpl w:val="72406B89"/>
    <w:lvl w:ilvl="0" w:tentative="0">
      <w:start w:val="1"/>
      <w:numFmt w:val="chineseCounting"/>
      <w:suff w:val="nothing"/>
      <w:lvlText w:val="（%1）"/>
      <w:lvlJc w:val="left"/>
      <w:pPr>
        <w:ind w:left="0" w:firstLine="420"/>
      </w:pPr>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g5MWUzMjdhMDE1YjdkYmJjYWEyNjMxNTk4ZWY3OTUifQ=="/>
  </w:docVars>
  <w:rsids>
    <w:rsidRoot w:val="00C80E31"/>
    <w:rsid w:val="0000312C"/>
    <w:rsid w:val="000215D6"/>
    <w:rsid w:val="00046B19"/>
    <w:rsid w:val="00055BCE"/>
    <w:rsid w:val="0006327D"/>
    <w:rsid w:val="00072316"/>
    <w:rsid w:val="000B7139"/>
    <w:rsid w:val="000F2AD2"/>
    <w:rsid w:val="001107B6"/>
    <w:rsid w:val="00121320"/>
    <w:rsid w:val="001A0B4E"/>
    <w:rsid w:val="00217A0E"/>
    <w:rsid w:val="00256DDB"/>
    <w:rsid w:val="00284AB3"/>
    <w:rsid w:val="00285A7E"/>
    <w:rsid w:val="00292978"/>
    <w:rsid w:val="002C3C0B"/>
    <w:rsid w:val="00314A80"/>
    <w:rsid w:val="00325430"/>
    <w:rsid w:val="00331024"/>
    <w:rsid w:val="00344561"/>
    <w:rsid w:val="00360859"/>
    <w:rsid w:val="003641AC"/>
    <w:rsid w:val="003B0251"/>
    <w:rsid w:val="003B1ABB"/>
    <w:rsid w:val="003C2582"/>
    <w:rsid w:val="003D4666"/>
    <w:rsid w:val="003F7952"/>
    <w:rsid w:val="00402B57"/>
    <w:rsid w:val="00421EBE"/>
    <w:rsid w:val="00484506"/>
    <w:rsid w:val="004D7CAA"/>
    <w:rsid w:val="00504DFB"/>
    <w:rsid w:val="00507FDB"/>
    <w:rsid w:val="00517632"/>
    <w:rsid w:val="00560EA2"/>
    <w:rsid w:val="005A1314"/>
    <w:rsid w:val="005C6233"/>
    <w:rsid w:val="006002D6"/>
    <w:rsid w:val="00616AB9"/>
    <w:rsid w:val="00617DC4"/>
    <w:rsid w:val="006359B8"/>
    <w:rsid w:val="006605BA"/>
    <w:rsid w:val="00661BD1"/>
    <w:rsid w:val="00697A40"/>
    <w:rsid w:val="006A40B8"/>
    <w:rsid w:val="00736C48"/>
    <w:rsid w:val="00792577"/>
    <w:rsid w:val="007C108C"/>
    <w:rsid w:val="007D5206"/>
    <w:rsid w:val="007D6EE5"/>
    <w:rsid w:val="007E38F5"/>
    <w:rsid w:val="00835E31"/>
    <w:rsid w:val="008416D6"/>
    <w:rsid w:val="00852679"/>
    <w:rsid w:val="00881E04"/>
    <w:rsid w:val="00891C60"/>
    <w:rsid w:val="008D4236"/>
    <w:rsid w:val="00904DBE"/>
    <w:rsid w:val="00920940"/>
    <w:rsid w:val="009548BF"/>
    <w:rsid w:val="009718B0"/>
    <w:rsid w:val="00983D33"/>
    <w:rsid w:val="009F555F"/>
    <w:rsid w:val="00A70DC7"/>
    <w:rsid w:val="00AD7EE0"/>
    <w:rsid w:val="00AF18B6"/>
    <w:rsid w:val="00AF6A8D"/>
    <w:rsid w:val="00B40B6E"/>
    <w:rsid w:val="00B54F47"/>
    <w:rsid w:val="00BC3277"/>
    <w:rsid w:val="00BC6528"/>
    <w:rsid w:val="00BE6F23"/>
    <w:rsid w:val="00BF6A9E"/>
    <w:rsid w:val="00C23D60"/>
    <w:rsid w:val="00C412B3"/>
    <w:rsid w:val="00C66B8E"/>
    <w:rsid w:val="00C75027"/>
    <w:rsid w:val="00C80E31"/>
    <w:rsid w:val="00CC77F5"/>
    <w:rsid w:val="00CF6529"/>
    <w:rsid w:val="00D042FC"/>
    <w:rsid w:val="00D06B0C"/>
    <w:rsid w:val="00D14524"/>
    <w:rsid w:val="00D16F8F"/>
    <w:rsid w:val="00D96CC8"/>
    <w:rsid w:val="00DF44C8"/>
    <w:rsid w:val="00E13A99"/>
    <w:rsid w:val="00E13E92"/>
    <w:rsid w:val="00E42383"/>
    <w:rsid w:val="00EA0DC8"/>
    <w:rsid w:val="00F308AC"/>
    <w:rsid w:val="00F41945"/>
    <w:rsid w:val="00F8404B"/>
    <w:rsid w:val="00FA6C8B"/>
    <w:rsid w:val="01A249C3"/>
    <w:rsid w:val="033A0B7B"/>
    <w:rsid w:val="06FD791D"/>
    <w:rsid w:val="07A7689D"/>
    <w:rsid w:val="07CD4764"/>
    <w:rsid w:val="0E1409F6"/>
    <w:rsid w:val="10AE1DA6"/>
    <w:rsid w:val="16AE5B13"/>
    <w:rsid w:val="18802C7C"/>
    <w:rsid w:val="18CD45C3"/>
    <w:rsid w:val="1919598E"/>
    <w:rsid w:val="1B197BB9"/>
    <w:rsid w:val="1FAD4807"/>
    <w:rsid w:val="238F48E8"/>
    <w:rsid w:val="23D5432C"/>
    <w:rsid w:val="251D41DD"/>
    <w:rsid w:val="25755DC7"/>
    <w:rsid w:val="26031625"/>
    <w:rsid w:val="267E4E31"/>
    <w:rsid w:val="2A9F7442"/>
    <w:rsid w:val="2B473D04"/>
    <w:rsid w:val="2B6F6FE6"/>
    <w:rsid w:val="2CBA4AAC"/>
    <w:rsid w:val="2F6142CB"/>
    <w:rsid w:val="2FFE1546"/>
    <w:rsid w:val="308C1B77"/>
    <w:rsid w:val="31CD0D39"/>
    <w:rsid w:val="32A95302"/>
    <w:rsid w:val="34D00EA9"/>
    <w:rsid w:val="34EC20DF"/>
    <w:rsid w:val="353E4427"/>
    <w:rsid w:val="374E6478"/>
    <w:rsid w:val="383D7FE3"/>
    <w:rsid w:val="3EF9316D"/>
    <w:rsid w:val="41AB47AA"/>
    <w:rsid w:val="42CE526A"/>
    <w:rsid w:val="451F1453"/>
    <w:rsid w:val="452B696B"/>
    <w:rsid w:val="46AB11F1"/>
    <w:rsid w:val="46E41CCF"/>
    <w:rsid w:val="4A963F66"/>
    <w:rsid w:val="4D227D33"/>
    <w:rsid w:val="54300F87"/>
    <w:rsid w:val="551408A0"/>
    <w:rsid w:val="59C04B5B"/>
    <w:rsid w:val="628D3180"/>
    <w:rsid w:val="6A4946F9"/>
    <w:rsid w:val="6D8D6385"/>
    <w:rsid w:val="6E8C1058"/>
    <w:rsid w:val="723B701D"/>
    <w:rsid w:val="771B11CB"/>
    <w:rsid w:val="7DD3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303030"/>
      <w:u w:val="none"/>
    </w:rPr>
  </w:style>
  <w:style w:type="character" w:styleId="9">
    <w:name w:val="Hyperlink"/>
    <w:basedOn w:val="7"/>
    <w:qFormat/>
    <w:uiPriority w:val="0"/>
    <w:rPr>
      <w:color w:val="303030"/>
      <w:u w:val="non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paragraph" w:customStyle="1" w:styleId="12">
    <w:name w:val="正文内容"/>
    <w:basedOn w:val="1"/>
    <w:qFormat/>
    <w:uiPriority w:val="0"/>
    <w:pPr>
      <w:ind w:firstLine="200" w:firstLineChars="200"/>
    </w:pPr>
    <w:rPr>
      <w:rFonts w:eastAsia="方正仿宋简体"/>
      <w:kern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992</Words>
  <Characters>1073</Characters>
  <Lines>10</Lines>
  <Paragraphs>3</Paragraphs>
  <TotalTime>32</TotalTime>
  <ScaleCrop>false</ScaleCrop>
  <LinksUpToDate>false</LinksUpToDate>
  <CharactersWithSpaces>1078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温敏</cp:lastModifiedBy>
  <cp:lastPrinted>2018-12-29T01:45:00Z</cp:lastPrinted>
  <dcterms:modified xsi:type="dcterms:W3CDTF">2024-11-28T02:34:42Z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836004236D7D4C55994A41BBF8597737</vt:lpwstr>
  </property>
</Properties>
</file>