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eastAsia="方正小标宋_GBK" w:cs="Times New Roman Regular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 Regular" w:hAnsi="Times New Roman Regular" w:eastAsia="方正小标宋_GBK" w:cs="Times New Roman Regular"/>
          <w:color w:val="auto"/>
          <w:sz w:val="32"/>
          <w:szCs w:val="32"/>
          <w:lang w:val="en-US" w:eastAsia="zh-Hans"/>
        </w:rPr>
        <w:t>法学</w:t>
      </w:r>
      <w:r>
        <w:rPr>
          <w:rFonts w:hint="default" w:ascii="Times New Roman Regular" w:hAnsi="Times New Roman Regular" w:eastAsia="方正小标宋_GBK" w:cs="Times New Roman Regular"/>
          <w:color w:val="auto"/>
          <w:sz w:val="32"/>
          <w:szCs w:val="32"/>
        </w:rPr>
        <w:t>专业（辅修学位）培养方案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  <w:t>培养目标</w:t>
      </w:r>
    </w:p>
    <w:p>
      <w:pPr>
        <w:spacing w:before="1" w:line="359" w:lineRule="auto"/>
        <w:ind w:left="122" w:right="82" w:firstLine="446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pacing w:val="4"/>
          <w:sz w:val="28"/>
          <w:szCs w:val="28"/>
        </w:rPr>
        <w:t>北京理工大学有着雄厚的理工科教育基础，而法学又属于社会全面需求专业，作</w:t>
      </w:r>
      <w:r>
        <w:rPr>
          <w:rFonts w:hint="default" w:ascii="Times New Roman Regular" w:hAnsi="Times New Roman Regular" w:eastAsia="仿宋" w:cs="Times New Roman Regular"/>
          <w:color w:val="auto"/>
          <w:spacing w:val="2"/>
          <w:sz w:val="28"/>
          <w:szCs w:val="28"/>
        </w:rPr>
        <w:t>为</w:t>
      </w:r>
      <w:r>
        <w:rPr>
          <w:rFonts w:hint="default" w:ascii="Times New Roman Regular" w:hAnsi="Times New Roman Regular" w:eastAsia="仿宋" w:cs="Times New Roman Regular"/>
          <w:color w:val="auto"/>
          <w:spacing w:val="-12"/>
          <w:sz w:val="28"/>
          <w:szCs w:val="28"/>
        </w:rPr>
        <w:t>北京</w:t>
      </w:r>
      <w:r>
        <w:rPr>
          <w:rFonts w:hint="default" w:ascii="Times New Roman Regular" w:hAnsi="Times New Roman Regular" w:eastAsia="仿宋" w:cs="Times New Roman Regular"/>
          <w:color w:val="auto"/>
          <w:spacing w:val="-10"/>
          <w:sz w:val="28"/>
          <w:szCs w:val="28"/>
        </w:rPr>
        <w:t>理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工大学法学院与其他传统法学教育的院校相比，突出的比较优势就是非法律专业学生</w:t>
      </w:r>
      <w:r>
        <w:rPr>
          <w:rFonts w:hint="default" w:ascii="Times New Roman Regular" w:hAnsi="Times New Roman Regular" w:eastAsia="仿宋" w:cs="Times New Roman Regular"/>
          <w:color w:val="auto"/>
          <w:spacing w:val="-12"/>
          <w:sz w:val="28"/>
          <w:szCs w:val="28"/>
        </w:rPr>
        <w:t>享有</w:t>
      </w:r>
      <w:r>
        <w:rPr>
          <w:rFonts w:hint="default" w:ascii="Times New Roman Regular" w:hAnsi="Times New Roman Regular" w:eastAsia="仿宋" w:cs="Times New Roman Regular"/>
          <w:color w:val="auto"/>
          <w:spacing w:val="-10"/>
          <w:sz w:val="28"/>
          <w:szCs w:val="28"/>
        </w:rPr>
        <w:t>理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工科深厚的知识背景。如果在校期间能同时学习法学专业有关课程，在现有的学科基</w:t>
      </w:r>
      <w:r>
        <w:rPr>
          <w:rFonts w:hint="default" w:ascii="Times New Roman Regular" w:hAnsi="Times New Roman Regular" w:eastAsia="仿宋" w:cs="Times New Roman Regular"/>
          <w:color w:val="auto"/>
          <w:spacing w:val="-12"/>
          <w:sz w:val="28"/>
          <w:szCs w:val="28"/>
        </w:rPr>
        <w:t>础上进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行有效的组合和配置，定能扩展其知识面，丰富其知识结构，成为有一定自然科学基</w:t>
      </w:r>
      <w:r>
        <w:rPr>
          <w:rFonts w:hint="default" w:ascii="Times New Roman Regular" w:hAnsi="Times New Roman Regular" w:eastAsia="仿宋" w:cs="Times New Roman Regular"/>
          <w:color w:val="auto"/>
          <w:spacing w:val="-12"/>
          <w:sz w:val="28"/>
          <w:szCs w:val="28"/>
        </w:rPr>
        <w:t>础和</w:t>
      </w:r>
      <w:r>
        <w:rPr>
          <w:rFonts w:hint="default" w:ascii="Times New Roman Regular" w:hAnsi="Times New Roman Regular" w:eastAsia="仿宋" w:cs="Times New Roman Regular"/>
          <w:color w:val="auto"/>
          <w:spacing w:val="-10"/>
          <w:sz w:val="28"/>
          <w:szCs w:val="28"/>
        </w:rPr>
        <w:t>工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程科学技术知识背景，能够运用法学知识认识问题和处理问题的复合型人才。本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  <w:lang w:val="en-US" w:eastAsia="zh-Hans"/>
        </w:rPr>
        <w:t>辅修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专业</w:t>
      </w:r>
      <w:r>
        <w:rPr>
          <w:rFonts w:hint="default" w:ascii="Times New Roman Regular" w:hAnsi="Times New Roman Regular" w:eastAsia="仿宋" w:cs="Times New Roman Regular"/>
          <w:color w:val="auto"/>
          <w:spacing w:val="-12"/>
          <w:sz w:val="28"/>
          <w:szCs w:val="28"/>
        </w:rPr>
        <w:t>开办的出</w:t>
      </w:r>
      <w:r>
        <w:rPr>
          <w:rFonts w:hint="default" w:ascii="Times New Roman Regular" w:hAnsi="Times New Roman Regular" w:eastAsia="仿宋" w:cs="Times New Roman Regular"/>
          <w:color w:val="auto"/>
          <w:spacing w:val="-7"/>
          <w:sz w:val="28"/>
          <w:szCs w:val="28"/>
        </w:rPr>
        <w:t>发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点和目的就是为了培养适合社会需要的理工和法律综合性人才。</w:t>
      </w:r>
    </w:p>
    <w:p>
      <w:pPr>
        <w:spacing w:before="2" w:line="363" w:lineRule="auto"/>
        <w:ind w:left="123" w:right="84" w:firstLine="441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pacing w:val="5"/>
          <w:sz w:val="28"/>
          <w:szCs w:val="28"/>
        </w:rPr>
        <w:t>本</w:t>
      </w:r>
      <w:r>
        <w:rPr>
          <w:rFonts w:hint="default" w:ascii="Times New Roman Regular" w:hAnsi="Times New Roman Regular" w:eastAsia="仿宋" w:cs="Times New Roman Regular"/>
          <w:color w:val="auto"/>
          <w:spacing w:val="4"/>
          <w:sz w:val="28"/>
          <w:szCs w:val="28"/>
        </w:rPr>
        <w:t>专业课程设置将根据以上目标，在原来所学专业基础上，通过本教学计划中法律</w:t>
      </w:r>
      <w:r>
        <w:rPr>
          <w:rFonts w:hint="default" w:ascii="Times New Roman Regular" w:hAnsi="Times New Roman Regular" w:eastAsia="仿宋" w:cs="Times New Roman Regular"/>
          <w:color w:val="auto"/>
          <w:spacing w:val="-12"/>
          <w:sz w:val="28"/>
          <w:szCs w:val="28"/>
        </w:rPr>
        <w:t>专业课</w:t>
      </w:r>
      <w:r>
        <w:rPr>
          <w:rFonts w:hint="default" w:ascii="Times New Roman Regular" w:hAnsi="Times New Roman Regular" w:eastAsia="仿宋" w:cs="Times New Roman Regular"/>
          <w:color w:val="auto"/>
          <w:spacing w:val="-8"/>
          <w:sz w:val="28"/>
          <w:szCs w:val="28"/>
        </w:rPr>
        <w:t>程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的学习，掌握实用法学基本理论和知识。同时，根据理工专业知识背景，社会对知</w:t>
      </w:r>
      <w:r>
        <w:rPr>
          <w:rFonts w:hint="default" w:ascii="Times New Roman Regular" w:hAnsi="Times New Roman Regular" w:eastAsia="仿宋" w:cs="Times New Roman Regular"/>
          <w:color w:val="auto"/>
          <w:spacing w:val="-12"/>
          <w:sz w:val="28"/>
          <w:szCs w:val="28"/>
        </w:rPr>
        <w:t>识产权稀</w:t>
      </w: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缺人才需求的特点，尤其突出民商法、知识产权法、环境与资源保护法的教育和培</w:t>
      </w:r>
      <w:r>
        <w:rPr>
          <w:rFonts w:hint="default" w:ascii="Times New Roman Regular" w:hAnsi="Times New Roman Regular" w:eastAsia="仿宋" w:cs="Times New Roman Regular"/>
          <w:color w:val="auto"/>
          <w:spacing w:val="-1"/>
          <w:sz w:val="28"/>
          <w:szCs w:val="28"/>
        </w:rPr>
        <w:t>养，并以此成为法律专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业特色学科。</w:t>
      </w:r>
    </w:p>
    <w:p>
      <w:pPr>
        <w:spacing w:before="2" w:line="363" w:lineRule="auto"/>
        <w:ind w:left="123" w:right="84" w:firstLine="441"/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pacing w:val="-6"/>
          <w:sz w:val="28"/>
          <w:szCs w:val="28"/>
        </w:rPr>
        <w:t>本专业根据教育部法学专业教学指导委员会的统一要求，依据应用型、复合型、创新型“卓越法治人才”培养目标，培养系统掌握法学基础知识和基本技能，熟悉我国法律和司法政策，了解外国法律和法学动态，有较强的分析和解决法律实际问题能力，适应国家法治建设需要，具备高素质的卓越法治人才。</w:t>
      </w:r>
    </w:p>
    <w:p>
      <w:pPr>
        <w:adjustRightInd w:val="0"/>
        <w:snapToGrid w:val="0"/>
        <w:spacing w:line="276" w:lineRule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  <w:t>毕业要求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毕业要求1：具有人文社会科学素养、社会责任感和法律职业道德。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1）热爱祖国，树立正确的世界观、价值观、人生观。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2）具有人文社会科学素养和社会责任感。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3）理解法律职业性质、职业责任与职业道德。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毕业要求2：掌握系统法学基本理论和知识，认识法学的社会功能、体系、内容、作用。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1）掌握基础法学理论，认识法学社会功能、体系。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2）掌握实体法学知识，明确法律对社会主体权利义务关系规范内容和作用。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3）掌握诉讼法学知识，认识程序法与社会纠纷关系，解决纠纷机制，以及司法的正义性和权威性。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4）掌握国际法学知识，认识国内法与国外法关系，理解当代法律全球化问题。</w:t>
      </w:r>
    </w:p>
    <w:p>
      <w:pP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毕业要求3：掌握文献检索、资料整理运用方法，掌握法学研究方法，具备自我学习、自我研究和创新创业能力。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1）通过计算机、文献检索等，掌握资料收集运用方法，具备自我学习能力。</w:t>
      </w:r>
    </w:p>
    <w:p>
      <w:pPr>
        <w:ind w:firstLine="42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2）通过</w:t>
      </w:r>
      <w:r>
        <w:rPr>
          <w:rFonts w:hint="eastAsia" w:ascii="Times New Roman Regular" w:hAnsi="Times New Roman Regular" w:eastAsia="仿宋" w:cs="Times New Roman Regular"/>
          <w:color w:val="auto"/>
          <w:sz w:val="28"/>
          <w:szCs w:val="28"/>
          <w:lang w:val="en-US" w:eastAsia="zh-Hans"/>
        </w:rPr>
        <w:t>专业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课程和论文写作，明确法学研究方法，具备提出问题、分析问题和解决问题的研究能力。</w:t>
      </w:r>
    </w:p>
    <w:p>
      <w:pPr>
        <w:ind w:firstLine="420"/>
        <w:rPr>
          <w:rFonts w:hint="default" w:ascii="Times New Roman Regular" w:hAnsi="Times New Roman Regular" w:cs="Times New Roman Regular"/>
          <w:color w:val="auto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  <w:t>3）深刻理解法律学科的地位和作用，具备一定的管理、协作和创新创业能力，适应社会对法治人才的需求。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  <w:t>学分要求与学位授予</w:t>
      </w:r>
    </w:p>
    <w:p>
      <w:pPr>
        <w:adjustRightInd w:val="0"/>
        <w:snapToGrid w:val="0"/>
        <w:spacing w:line="276" w:lineRule="auto"/>
        <w:ind w:firstLine="560" w:firstLineChars="200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</w:rPr>
        <w:t>1.学生最低毕业学分应达到50学分，其中理论课程42学分，毕业</w:t>
      </w: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lang w:val="en-US" w:eastAsia="zh-Hans"/>
        </w:rPr>
        <w:t>实习</w:t>
      </w: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</w:rPr>
        <w:t>与论文8学分。</w:t>
      </w:r>
    </w:p>
    <w:p>
      <w:pPr>
        <w:ind w:firstLine="560" w:firstLineChars="20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eastAsia="zh-CN"/>
        </w:rPr>
        <w:t>2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Hans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CN"/>
        </w:rPr>
        <w:t>学生完成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Hans"/>
        </w:rPr>
        <w:t>法学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CN"/>
        </w:rPr>
        <w:t>辅修专业全部学习计划，各门课程（含毕业设计（论文））成绩合格，符合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Hans"/>
        </w:rPr>
        <w:t>法学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CN"/>
        </w:rPr>
        <w:t>辅修专业学位授予条件且已获主修专业学士学位，可授予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Hans"/>
        </w:rPr>
        <w:t>法学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CN"/>
        </w:rPr>
        <w:t>辅修学士学位。</w:t>
      </w:r>
    </w:p>
    <w:p>
      <w:pPr>
        <w:ind w:firstLine="560" w:firstLineChars="200"/>
        <w:rPr>
          <w:rFonts w:hint="default" w:ascii="Times New Roman Regular" w:hAnsi="Times New Roman Regular" w:eastAsia="仿宋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eastAsia="zh-CN"/>
        </w:rPr>
        <w:t>3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Hans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CN"/>
        </w:rPr>
        <w:t xml:space="preserve">在最长学习年限内，学生主修学位、辅修学位应一并申请，不得单独申请辅修学位。辅修学士学位在主修学士学位证书中予以注明，不单独发放学位证书。 </w:t>
      </w:r>
    </w:p>
    <w:p>
      <w:pPr>
        <w:ind w:firstLine="420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eastAsia="zh-CN"/>
        </w:rPr>
        <w:t>4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Hans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8"/>
          <w:szCs w:val="28"/>
          <w:lang w:val="en-US" w:eastAsia="zh-CN"/>
        </w:rPr>
        <w:t xml:space="preserve">学生被取消学籍或毕（肄）业离校时，辅修学习同时终止。 </w:t>
      </w:r>
    </w:p>
    <w:p>
      <w:pPr>
        <w:adjustRightInd w:val="0"/>
        <w:snapToGrid w:val="0"/>
        <w:spacing w:line="276" w:lineRule="auto"/>
        <w:ind w:firstLine="420" w:firstLineChars="150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  <w:t>课程设置与学分分布</w:t>
      </w: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 xml:space="preserve">（一）专业相关课程 </w:t>
      </w:r>
    </w:p>
    <w:p>
      <w:pPr>
        <w:pStyle w:val="5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专业核心课程 31学分 必修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3016"/>
        <w:gridCol w:w="1559"/>
        <w:gridCol w:w="2268"/>
      </w:tblGrid>
      <w:tr>
        <w:tc>
          <w:tcPr>
            <w:tcW w:w="2366" w:type="dxa"/>
            <w:vAlign w:val="center"/>
          </w:tcPr>
          <w:p>
            <w:pPr>
              <w:pStyle w:val="5"/>
              <w:spacing w:line="276" w:lineRule="auto"/>
              <w:ind w:left="-107" w:leftChars="-51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课程代码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学分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备注及其他说明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LAW23M46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习近平法治思想概论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LAW23M11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法理学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LAW23M14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民法总论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LAW23M44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刑法总论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LAW23M13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行政法与行政诉讼法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第四学期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LAW23M24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民事诉讼法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第五学期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LAW23M33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国际法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第五学期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LAW23M47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知识产权法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第六学期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LAW23M35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刑事诉讼法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第六学期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LAW23M36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环境法与资源保护法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</w:t>
            </w: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七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LAW23M48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国际经济法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第七学期</w:t>
            </w:r>
          </w:p>
        </w:tc>
      </w:tr>
    </w:tbl>
    <w:p>
      <w:pPr>
        <w:pStyle w:val="5"/>
        <w:adjustRightInd w:val="0"/>
        <w:snapToGrid w:val="0"/>
        <w:spacing w:line="276" w:lineRule="auto"/>
        <w:ind w:left="1164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</w:p>
    <w:p>
      <w:pPr>
        <w:pStyle w:val="5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一般专业课程 19学分 必修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3016"/>
        <w:gridCol w:w="1559"/>
        <w:gridCol w:w="2268"/>
      </w:tblGrid>
      <w:tr>
        <w:tc>
          <w:tcPr>
            <w:tcW w:w="236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课程代码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学分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备注及其他说明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LAW23M23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民法分论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第四学期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LAW23M45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刑法分论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第四学期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LAW23M25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公司法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第五学期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LAW23M37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竞争法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</w:t>
            </w: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六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LAW23M43</w:t>
            </w:r>
          </w:p>
        </w:tc>
        <w:tc>
          <w:tcPr>
            <w:tcW w:w="3016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毕业实习与论文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第八学期</w:t>
            </w:r>
          </w:p>
        </w:tc>
      </w:tr>
    </w:tbl>
    <w:p>
      <w:pPr>
        <w:pStyle w:val="5"/>
        <w:adjustRightInd w:val="0"/>
        <w:snapToGrid w:val="0"/>
        <w:spacing w:line="276" w:lineRule="auto"/>
        <w:ind w:left="0" w:leftChars="0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</w:p>
    <w:p>
      <w:pPr>
        <w:pStyle w:val="5"/>
        <w:adjustRightInd w:val="0"/>
        <w:snapToGrid w:val="0"/>
        <w:spacing w:line="276" w:lineRule="auto"/>
        <w:ind w:left="432" w:firstLine="0" w:firstLineChars="0"/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  <w:t xml:space="preserve">附表：  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  <w:lang w:val="en-US" w:eastAsia="zh-Hans"/>
        </w:rPr>
        <w:t>法学</w:t>
      </w:r>
      <w:r>
        <w:rPr>
          <w:rFonts w:hint="default" w:ascii="Times New Roman Regular" w:hAnsi="Times New Roman Regular" w:eastAsia="仿宋_GB2312" w:cs="Times New Roman Regular"/>
          <w:b/>
          <w:color w:val="auto"/>
          <w:sz w:val="32"/>
          <w:szCs w:val="32"/>
        </w:rPr>
        <w:t>专业 （辅修学位）指导性教学执行计划</w:t>
      </w:r>
    </w:p>
    <w:p>
      <w:pPr>
        <w:pStyle w:val="5"/>
        <w:spacing w:line="276" w:lineRule="auto"/>
        <w:ind w:firstLine="562"/>
        <w:jc w:val="center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第二学年</w:t>
      </w:r>
    </w:p>
    <w:p>
      <w:pPr>
        <w:pStyle w:val="5"/>
        <w:spacing w:line="276" w:lineRule="auto"/>
        <w:ind w:firstLine="562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秋季学期： 必修10学分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49"/>
        <w:gridCol w:w="1142"/>
        <w:gridCol w:w="1124"/>
        <w:gridCol w:w="1353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pStyle w:val="5"/>
              <w:spacing w:line="276" w:lineRule="auto"/>
              <w:ind w:left="-107" w:leftChars="-51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课程代码</w:t>
            </w:r>
          </w:p>
        </w:tc>
        <w:tc>
          <w:tcPr>
            <w:tcW w:w="234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学分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学时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课程属性</w:t>
            </w:r>
          </w:p>
        </w:tc>
        <w:tc>
          <w:tcPr>
            <w:tcW w:w="1681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备注及其他说明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LAW23M46</w:t>
            </w:r>
          </w:p>
        </w:tc>
        <w:tc>
          <w:tcPr>
            <w:tcW w:w="234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2"/>
                <w:szCs w:val="22"/>
                <w:lang w:val="en-US" w:eastAsia="zh-Hans"/>
              </w:rPr>
              <w:t>习近平法治思想概论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32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必修</w:t>
            </w:r>
          </w:p>
        </w:tc>
        <w:tc>
          <w:tcPr>
            <w:tcW w:w="1681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LAW23M11</w:t>
            </w:r>
          </w:p>
        </w:tc>
        <w:tc>
          <w:tcPr>
            <w:tcW w:w="234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法理学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32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681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LAW23M14</w:t>
            </w:r>
          </w:p>
        </w:tc>
        <w:tc>
          <w:tcPr>
            <w:tcW w:w="234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民法总论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681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LAW23M44</w:t>
            </w:r>
          </w:p>
        </w:tc>
        <w:tc>
          <w:tcPr>
            <w:tcW w:w="2349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刑法总论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681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第三学期</w:t>
            </w:r>
          </w:p>
        </w:tc>
      </w:tr>
    </w:tbl>
    <w:p>
      <w:pPr>
        <w:pStyle w:val="5"/>
        <w:spacing w:line="276" w:lineRule="auto"/>
        <w:ind w:firstLine="562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春季学期： 必修9学分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30"/>
        <w:gridCol w:w="1142"/>
        <w:gridCol w:w="1143"/>
        <w:gridCol w:w="1353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pPr>
              <w:pStyle w:val="5"/>
              <w:spacing w:line="276" w:lineRule="auto"/>
              <w:ind w:left="-107" w:leftChars="-51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课程代码</w:t>
            </w:r>
          </w:p>
        </w:tc>
        <w:tc>
          <w:tcPr>
            <w:tcW w:w="2330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142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学分</w:t>
            </w:r>
          </w:p>
        </w:tc>
        <w:tc>
          <w:tcPr>
            <w:tcW w:w="1143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学时</w:t>
            </w:r>
          </w:p>
        </w:tc>
        <w:tc>
          <w:tcPr>
            <w:tcW w:w="1353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课程属性</w:t>
            </w:r>
          </w:p>
        </w:tc>
        <w:tc>
          <w:tcPr>
            <w:tcW w:w="168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备注及其他说明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LAW23M13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2"/>
                <w:szCs w:val="22"/>
              </w:rPr>
              <w:t>行政法与行政诉讼法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必修</w:t>
            </w:r>
          </w:p>
        </w:tc>
        <w:tc>
          <w:tcPr>
            <w:tcW w:w="168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第四学期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LAW23M23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民法分论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68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第四学期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LAW23M45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刑法分论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68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第四学期</w:t>
            </w:r>
          </w:p>
        </w:tc>
      </w:tr>
    </w:tbl>
    <w:p>
      <w:pPr>
        <w:pStyle w:val="5"/>
        <w:spacing w:line="276" w:lineRule="auto"/>
        <w:ind w:firstLine="562"/>
        <w:jc w:val="center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</w:p>
    <w:p>
      <w:pPr>
        <w:pStyle w:val="5"/>
        <w:spacing w:line="276" w:lineRule="auto"/>
        <w:ind w:firstLine="562"/>
        <w:jc w:val="center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第三学年</w:t>
      </w:r>
    </w:p>
    <w:p>
      <w:pPr>
        <w:pStyle w:val="5"/>
        <w:spacing w:line="276" w:lineRule="auto"/>
        <w:ind w:firstLine="562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秋季学期： 必修9学分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30"/>
        <w:gridCol w:w="1142"/>
        <w:gridCol w:w="1105"/>
        <w:gridCol w:w="139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pPr>
              <w:pStyle w:val="5"/>
              <w:spacing w:line="276" w:lineRule="auto"/>
              <w:ind w:left="-107" w:leftChars="-51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课程代码</w:t>
            </w:r>
          </w:p>
        </w:tc>
        <w:tc>
          <w:tcPr>
            <w:tcW w:w="2330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142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学分</w:t>
            </w:r>
          </w:p>
        </w:tc>
        <w:tc>
          <w:tcPr>
            <w:tcW w:w="1105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学时</w:t>
            </w:r>
          </w:p>
        </w:tc>
        <w:tc>
          <w:tcPr>
            <w:tcW w:w="139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课程属性</w:t>
            </w:r>
          </w:p>
        </w:tc>
        <w:tc>
          <w:tcPr>
            <w:tcW w:w="168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备注及其他说明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LAW23M24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民事诉讼法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91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必修</w:t>
            </w:r>
          </w:p>
        </w:tc>
        <w:tc>
          <w:tcPr>
            <w:tcW w:w="168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第五学期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LAW23M33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国际法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91" w:type="dxa"/>
            <w:vAlign w:val="top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68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第五学期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LAW23M25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公司法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91" w:type="dxa"/>
            <w:vAlign w:val="top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68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第五学期</w:t>
            </w:r>
          </w:p>
        </w:tc>
      </w:tr>
    </w:tbl>
    <w:p>
      <w:pPr>
        <w:pStyle w:val="5"/>
        <w:spacing w:line="276" w:lineRule="auto"/>
        <w:ind w:firstLine="562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春季学期： 必修8学分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30"/>
        <w:gridCol w:w="1142"/>
        <w:gridCol w:w="1105"/>
        <w:gridCol w:w="135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pPr>
              <w:pStyle w:val="5"/>
              <w:spacing w:line="276" w:lineRule="auto"/>
              <w:ind w:left="-107" w:leftChars="-51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课程代码</w:t>
            </w:r>
          </w:p>
        </w:tc>
        <w:tc>
          <w:tcPr>
            <w:tcW w:w="2330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142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学分</w:t>
            </w:r>
          </w:p>
        </w:tc>
        <w:tc>
          <w:tcPr>
            <w:tcW w:w="1105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学时</w:t>
            </w:r>
          </w:p>
        </w:tc>
        <w:tc>
          <w:tcPr>
            <w:tcW w:w="1353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课程属性</w:t>
            </w:r>
          </w:p>
        </w:tc>
        <w:tc>
          <w:tcPr>
            <w:tcW w:w="1719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备注及其他说明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LAW23M47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知识产权法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必修</w:t>
            </w:r>
          </w:p>
        </w:tc>
        <w:tc>
          <w:tcPr>
            <w:tcW w:w="1719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第六学期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LAW23M35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刑事诉讼法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719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第六学期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LAW23M37</w:t>
            </w:r>
          </w:p>
        </w:tc>
        <w:tc>
          <w:tcPr>
            <w:tcW w:w="233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竞争法</w:t>
            </w:r>
          </w:p>
        </w:tc>
        <w:tc>
          <w:tcPr>
            <w:tcW w:w="114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32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719" w:type="dxa"/>
            <w:vAlign w:val="top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第六学期</w:t>
            </w:r>
          </w:p>
        </w:tc>
      </w:tr>
    </w:tbl>
    <w:p>
      <w:pPr>
        <w:pStyle w:val="5"/>
        <w:spacing w:line="276" w:lineRule="auto"/>
        <w:ind w:firstLine="562"/>
        <w:jc w:val="center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</w:p>
    <w:p>
      <w:pPr>
        <w:pStyle w:val="5"/>
        <w:spacing w:line="276" w:lineRule="auto"/>
        <w:ind w:firstLine="562"/>
        <w:jc w:val="center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第四学年</w:t>
      </w:r>
    </w:p>
    <w:p>
      <w:pPr>
        <w:pStyle w:val="5"/>
        <w:spacing w:line="276" w:lineRule="auto"/>
        <w:ind w:firstLine="562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秋季学期： 必修6学分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10"/>
        <w:gridCol w:w="1143"/>
        <w:gridCol w:w="1124"/>
        <w:gridCol w:w="135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pPr>
              <w:pStyle w:val="5"/>
              <w:spacing w:line="276" w:lineRule="auto"/>
              <w:ind w:left="-107" w:leftChars="-51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课程代码</w:t>
            </w:r>
          </w:p>
        </w:tc>
        <w:tc>
          <w:tcPr>
            <w:tcW w:w="2310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143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学分</w:t>
            </w:r>
          </w:p>
        </w:tc>
        <w:tc>
          <w:tcPr>
            <w:tcW w:w="1124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学时</w:t>
            </w:r>
          </w:p>
        </w:tc>
        <w:tc>
          <w:tcPr>
            <w:tcW w:w="1353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课程属性</w:t>
            </w:r>
          </w:p>
        </w:tc>
        <w:tc>
          <w:tcPr>
            <w:tcW w:w="1719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备注及其他说明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9F9F9"/>
                <w:lang w:val="en-US" w:eastAsia="zh-CN" w:bidi="ar"/>
              </w:rPr>
              <w:t>LAW23M48</w:t>
            </w:r>
          </w:p>
        </w:tc>
        <w:tc>
          <w:tcPr>
            <w:tcW w:w="231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国际经济法</w:t>
            </w:r>
          </w:p>
        </w:tc>
        <w:tc>
          <w:tcPr>
            <w:tcW w:w="114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必修</w:t>
            </w:r>
          </w:p>
        </w:tc>
        <w:tc>
          <w:tcPr>
            <w:tcW w:w="1719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第七学期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LAW23M36</w:t>
            </w:r>
          </w:p>
        </w:tc>
        <w:tc>
          <w:tcPr>
            <w:tcW w:w="2310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2"/>
                <w:szCs w:val="22"/>
              </w:rPr>
              <w:t>环境法与资源保护法</w:t>
            </w:r>
          </w:p>
        </w:tc>
        <w:tc>
          <w:tcPr>
            <w:tcW w:w="114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48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必修</w:t>
            </w:r>
          </w:p>
        </w:tc>
        <w:tc>
          <w:tcPr>
            <w:tcW w:w="1719" w:type="dxa"/>
            <w:vAlign w:val="top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第七学期</w:t>
            </w:r>
          </w:p>
        </w:tc>
      </w:tr>
    </w:tbl>
    <w:p>
      <w:pPr>
        <w:pStyle w:val="5"/>
        <w:spacing w:line="276" w:lineRule="auto"/>
        <w:ind w:firstLine="562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  <w:t>春季学期： 必修8学分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91"/>
        <w:gridCol w:w="1143"/>
        <w:gridCol w:w="1124"/>
        <w:gridCol w:w="1372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pPr>
              <w:pStyle w:val="5"/>
              <w:spacing w:line="276" w:lineRule="auto"/>
              <w:ind w:left="-107" w:leftChars="-51"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课程代码</w:t>
            </w:r>
          </w:p>
        </w:tc>
        <w:tc>
          <w:tcPr>
            <w:tcW w:w="2291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143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学分</w:t>
            </w:r>
          </w:p>
        </w:tc>
        <w:tc>
          <w:tcPr>
            <w:tcW w:w="1124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学时</w:t>
            </w:r>
          </w:p>
        </w:tc>
        <w:tc>
          <w:tcPr>
            <w:tcW w:w="1372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课程属性</w:t>
            </w:r>
          </w:p>
        </w:tc>
        <w:tc>
          <w:tcPr>
            <w:tcW w:w="1719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备注及其他说明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Open Sans" w:cs="Times New Roman Regular"/>
                <w:i w:val="0"/>
                <w:iCs w:val="0"/>
                <w:caps w:val="0"/>
                <w:color w:val="auto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w:t>LAW23M43</w:t>
            </w:r>
          </w:p>
        </w:tc>
        <w:tc>
          <w:tcPr>
            <w:tcW w:w="2291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毕业实习与论文</w:t>
            </w:r>
          </w:p>
        </w:tc>
        <w:tc>
          <w:tcPr>
            <w:tcW w:w="1143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8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128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必修</w:t>
            </w:r>
          </w:p>
        </w:tc>
        <w:tc>
          <w:tcPr>
            <w:tcW w:w="1719" w:type="dxa"/>
          </w:tcPr>
          <w:p>
            <w:pPr>
              <w:pStyle w:val="5"/>
              <w:spacing w:line="276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Hans"/>
              </w:rPr>
              <w:t>第八学期</w:t>
            </w:r>
          </w:p>
        </w:tc>
      </w:tr>
    </w:tbl>
    <w:p>
      <w:pPr>
        <w:pStyle w:val="5"/>
        <w:spacing w:line="276" w:lineRule="auto"/>
        <w:ind w:firstLine="562"/>
        <w:jc w:val="center"/>
        <w:rPr>
          <w:rFonts w:hint="default" w:ascii="Times New Roman Regular" w:hAnsi="Times New Roman Regular" w:eastAsia="仿宋_GB2312" w:cs="Times New Roman Regular"/>
          <w:b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104F6"/>
    <w:multiLevelType w:val="multilevel"/>
    <w:tmpl w:val="558104F6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A13137"/>
    <w:multiLevelType w:val="multilevel"/>
    <w:tmpl w:val="6CA13137"/>
    <w:lvl w:ilvl="0" w:tentative="0">
      <w:start w:val="1"/>
      <w:numFmt w:val="decimal"/>
      <w:lvlText w:val="（%1）"/>
      <w:lvlJc w:val="left"/>
      <w:pPr>
        <w:ind w:left="1164" w:hanging="7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E2"/>
    <w:rsid w:val="0018003C"/>
    <w:rsid w:val="002303FE"/>
    <w:rsid w:val="003322B1"/>
    <w:rsid w:val="00430A49"/>
    <w:rsid w:val="0084745F"/>
    <w:rsid w:val="008B441F"/>
    <w:rsid w:val="008B5BD4"/>
    <w:rsid w:val="00B334E2"/>
    <w:rsid w:val="00BF2C69"/>
    <w:rsid w:val="00E420E2"/>
    <w:rsid w:val="00E97557"/>
    <w:rsid w:val="00F414C4"/>
    <w:rsid w:val="0BFF86FC"/>
    <w:rsid w:val="1BFDEF66"/>
    <w:rsid w:val="1EFB2278"/>
    <w:rsid w:val="1FB7B8EE"/>
    <w:rsid w:val="1FF71446"/>
    <w:rsid w:val="27BFC5AE"/>
    <w:rsid w:val="29D90486"/>
    <w:rsid w:val="2CEC7EB3"/>
    <w:rsid w:val="2FD5F7C3"/>
    <w:rsid w:val="316F34AC"/>
    <w:rsid w:val="3A5AE115"/>
    <w:rsid w:val="3BB5ECA8"/>
    <w:rsid w:val="3BBDA4E3"/>
    <w:rsid w:val="3DFDE124"/>
    <w:rsid w:val="3EFFEC24"/>
    <w:rsid w:val="3F1FA2E8"/>
    <w:rsid w:val="3FFF6EC0"/>
    <w:rsid w:val="43EE66A9"/>
    <w:rsid w:val="477F866F"/>
    <w:rsid w:val="51FC7B46"/>
    <w:rsid w:val="5267EBAF"/>
    <w:rsid w:val="537BD843"/>
    <w:rsid w:val="5737622B"/>
    <w:rsid w:val="59F99EFA"/>
    <w:rsid w:val="5BF46BD4"/>
    <w:rsid w:val="5BFF35F7"/>
    <w:rsid w:val="5D7FFF0F"/>
    <w:rsid w:val="5E1A3965"/>
    <w:rsid w:val="5F8F8470"/>
    <w:rsid w:val="5FED16E4"/>
    <w:rsid w:val="5FED6C96"/>
    <w:rsid w:val="5FFB9FAA"/>
    <w:rsid w:val="65812790"/>
    <w:rsid w:val="697F0EDA"/>
    <w:rsid w:val="6BFE5C7D"/>
    <w:rsid w:val="6CFE0F31"/>
    <w:rsid w:val="6DFBCE84"/>
    <w:rsid w:val="6EFDB8DF"/>
    <w:rsid w:val="6F6636E2"/>
    <w:rsid w:val="6F73524D"/>
    <w:rsid w:val="6FBF359D"/>
    <w:rsid w:val="6FE57688"/>
    <w:rsid w:val="6FEE1700"/>
    <w:rsid w:val="76F645AD"/>
    <w:rsid w:val="77D1F137"/>
    <w:rsid w:val="77DFC07C"/>
    <w:rsid w:val="77EE5B13"/>
    <w:rsid w:val="79AF4BBB"/>
    <w:rsid w:val="7AFFE371"/>
    <w:rsid w:val="7BF7198F"/>
    <w:rsid w:val="7CCD074B"/>
    <w:rsid w:val="7CEAA757"/>
    <w:rsid w:val="7CFF2ECC"/>
    <w:rsid w:val="7D7E0915"/>
    <w:rsid w:val="7D9ED3A5"/>
    <w:rsid w:val="7DEF3037"/>
    <w:rsid w:val="7F3E5803"/>
    <w:rsid w:val="7F3EA841"/>
    <w:rsid w:val="7F47F152"/>
    <w:rsid w:val="7F6DB335"/>
    <w:rsid w:val="7F7F0DDA"/>
    <w:rsid w:val="7F9F0843"/>
    <w:rsid w:val="7FBE17C4"/>
    <w:rsid w:val="7FBE181C"/>
    <w:rsid w:val="7FBF33AB"/>
    <w:rsid w:val="7FE770BF"/>
    <w:rsid w:val="7FFB7F24"/>
    <w:rsid w:val="7FFFAE36"/>
    <w:rsid w:val="7FFFC33F"/>
    <w:rsid w:val="9BBB67F3"/>
    <w:rsid w:val="9CE5FB70"/>
    <w:rsid w:val="9E754118"/>
    <w:rsid w:val="A6ADC653"/>
    <w:rsid w:val="A9FDAA58"/>
    <w:rsid w:val="AF7B8129"/>
    <w:rsid w:val="B36CC223"/>
    <w:rsid w:val="B7873E0C"/>
    <w:rsid w:val="BEBFDCA4"/>
    <w:rsid w:val="BF638FFF"/>
    <w:rsid w:val="BFFF116B"/>
    <w:rsid w:val="C5F7FDA9"/>
    <w:rsid w:val="CEBCD9F9"/>
    <w:rsid w:val="D3FA5F9B"/>
    <w:rsid w:val="D7FC4D24"/>
    <w:rsid w:val="DD684249"/>
    <w:rsid w:val="DD771FFF"/>
    <w:rsid w:val="DE6F75F7"/>
    <w:rsid w:val="DF97D7E0"/>
    <w:rsid w:val="DFBF5C8A"/>
    <w:rsid w:val="DFFEED32"/>
    <w:rsid w:val="E4C54711"/>
    <w:rsid w:val="E673683E"/>
    <w:rsid w:val="EA9EF657"/>
    <w:rsid w:val="EEDB3E00"/>
    <w:rsid w:val="EFFD2388"/>
    <w:rsid w:val="F3F11E98"/>
    <w:rsid w:val="F6FF8E2C"/>
    <w:rsid w:val="F75917A3"/>
    <w:rsid w:val="F77F75B8"/>
    <w:rsid w:val="F97F2E77"/>
    <w:rsid w:val="FBBA0309"/>
    <w:rsid w:val="FCBF1362"/>
    <w:rsid w:val="FDFC50B6"/>
    <w:rsid w:val="FE66645A"/>
    <w:rsid w:val="FEFFF275"/>
    <w:rsid w:val="FF6D54DA"/>
    <w:rsid w:val="FF7B02E3"/>
    <w:rsid w:val="FFF4A07A"/>
    <w:rsid w:val="FFF925CD"/>
    <w:rsid w:val="FFF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145</Words>
  <Characters>827</Characters>
  <Lines>6</Lines>
  <Paragraphs>1</Paragraphs>
  <TotalTime>1</TotalTime>
  <ScaleCrop>false</ScaleCrop>
  <LinksUpToDate>false</LinksUpToDate>
  <CharactersWithSpaces>971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2023-05-19T10:02:00Z</dcterms:created>
  <dc:creator>Windows User</dc:creator>
  <cp:lastModifiedBy>杨筱龌~</cp:lastModifiedBy>
  <dcterms:modified xsi:type="dcterms:W3CDTF">2024-08-09T11:37:57Z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090897FC8DCA978245507064BAEC4A09</vt:lpwstr>
  </property>
</Properties>
</file>