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附件1.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5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5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52"/>
        </w:rPr>
      </w:pPr>
      <w:r>
        <w:rPr>
          <w:rFonts w:ascii="Times New Roman" w:hAnsi="Times New Roman" w:eastAsia="仿宋_GB2312" w:cs="Times New Roman"/>
          <w:b/>
          <w:sz w:val="52"/>
        </w:rPr>
        <w:t>基础建设类虚拟仿真实验教学课程建设规划</w:t>
      </w:r>
    </w:p>
    <w:p>
      <w:pPr>
        <w:jc w:val="center"/>
        <w:rPr>
          <w:rFonts w:ascii="Times New Roman" w:hAnsi="Times New Roman" w:eastAsia="仿宋_GB2312" w:cs="Times New Roman"/>
          <w:b/>
          <w:sz w:val="5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52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学    院：</w:t>
            </w:r>
          </w:p>
        </w:tc>
        <w:tc>
          <w:tcPr>
            <w:tcW w:w="43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面向专业：</w:t>
            </w:r>
          </w:p>
        </w:tc>
        <w:tc>
          <w:tcPr>
            <w:tcW w:w="4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面向课程：</w:t>
            </w:r>
          </w:p>
        </w:tc>
        <w:tc>
          <w:tcPr>
            <w:tcW w:w="4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负 责 人：</w:t>
            </w:r>
          </w:p>
        </w:tc>
        <w:tc>
          <w:tcPr>
            <w:tcW w:w="4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电    话：</w:t>
            </w:r>
          </w:p>
        </w:tc>
        <w:tc>
          <w:tcPr>
            <w:tcW w:w="4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sz w:val="5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5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5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5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5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教务部制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2021年11月</w:t>
      </w:r>
      <w:r>
        <w:rPr>
          <w:rFonts w:ascii="Times New Roman" w:hAnsi="Times New Roman" w:eastAsia="仿宋_GB2312" w:cs="Times New Roman"/>
          <w:b/>
          <w:sz w:val="32"/>
        </w:rPr>
        <w:br w:type="page"/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一、建设必要性</w:t>
      </w:r>
      <w:r>
        <w:rPr>
          <w:rFonts w:hint="eastAsia" w:ascii="Times New Roman" w:hAnsi="Times New Roman" w:eastAsia="仿宋_GB2312" w:cs="Times New Roman"/>
          <w:b/>
          <w:sz w:val="32"/>
        </w:rPr>
        <w:t>、</w:t>
      </w:r>
      <w:r>
        <w:rPr>
          <w:rFonts w:ascii="Times New Roman" w:hAnsi="Times New Roman" w:eastAsia="仿宋_GB2312" w:cs="Times New Roman"/>
          <w:b/>
          <w:sz w:val="32"/>
        </w:rPr>
        <w:t>意义</w:t>
      </w:r>
      <w:r>
        <w:rPr>
          <w:rFonts w:hint="eastAsia" w:ascii="Times New Roman" w:hAnsi="Times New Roman" w:eastAsia="仿宋_GB2312" w:cs="Times New Roman"/>
          <w:b/>
          <w:sz w:val="32"/>
        </w:rPr>
        <w:t>以及主要解决的问题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包括但不限于</w:t>
      </w:r>
      <w:r>
        <w:rPr>
          <w:rFonts w:hint="eastAsia" w:ascii="Times New Roman" w:hAnsi="Times New Roman" w:eastAsia="仿宋_GB2312" w:cs="Times New Roman"/>
          <w:sz w:val="28"/>
        </w:rPr>
        <w:t>目前实验教学运行现状、虚仿建设的必要性、意义、主要解决的问题等方面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二、虚仿实验开展现状调研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包括但不限于</w:t>
      </w:r>
      <w:r>
        <w:rPr>
          <w:rFonts w:hint="eastAsia" w:ascii="Times New Roman" w:hAnsi="Times New Roman" w:eastAsia="仿宋_GB2312" w:cs="Times New Roman"/>
          <w:sz w:val="28"/>
        </w:rPr>
        <w:t>相关专业国家级、省部级虚仿建设和应用情况、各高校虚仿实验开展情况等方面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三、建设规划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包括但不限于建设的主要内容、建设目标、应用课程、建设进度、开放共享、经费保障等方面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</w:rPr>
      </w:pPr>
      <w:r>
        <w:rPr>
          <w:rFonts w:hint="eastAsia" w:ascii="Times New Roman" w:hAnsi="Times New Roman" w:eastAsia="仿宋_GB2312" w:cs="Times New Roman"/>
          <w:b/>
          <w:sz w:val="32"/>
        </w:rPr>
        <w:t>四、专家评价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包括但</w:t>
      </w:r>
      <w:r>
        <w:rPr>
          <w:rFonts w:hint="eastAsia" w:ascii="Times New Roman" w:hAnsi="Times New Roman" w:eastAsia="仿宋_GB2312" w:cs="Times New Roman"/>
          <w:sz w:val="28"/>
        </w:rPr>
        <w:t>不限于相关领域专家评价（不少于</w:t>
      </w:r>
      <w:r>
        <w:rPr>
          <w:rFonts w:ascii="Times New Roman" w:hAnsi="Times New Roman" w:eastAsia="仿宋_GB2312" w:cs="Times New Roman"/>
          <w:sz w:val="28"/>
        </w:rPr>
        <w:t>5</w:t>
      </w:r>
      <w:r>
        <w:rPr>
          <w:rFonts w:hint="eastAsia" w:ascii="Times New Roman" w:hAnsi="Times New Roman" w:eastAsia="仿宋_GB2312" w:cs="Times New Roman"/>
          <w:sz w:val="28"/>
        </w:rPr>
        <w:t>人，其中校外专家不少于3人，企业专家不少于2人）、信息技术领域专家评价等方面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62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3913376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-</w:t>
        </w:r>
        <w:r>
          <w:rPr>
            <w:rFonts w:ascii="Times New Roman" w:hAnsi="Times New Roman" w:cs="Times New Roman"/>
            <w:sz w:val="28"/>
          </w:rPr>
          <w:t xml:space="preserve"> 1 -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2021-12-17T09:01:53Z</dcterms:created>
  <dc:creator>51082</dc:creator>
  <cp:lastModifiedBy>羊</cp:lastModifiedBy>
  <dcterms:modified xsi:type="dcterms:W3CDTF">2021-12-17T09:02:03Z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987C3CA1CADE4BFB80CAC7C7D52B6949</vt:lpwstr>
  </property>
</Properties>
</file>