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2"/>
          <w:szCs w:val="32"/>
        </w:rPr>
      </w:pPr>
      <w:r>
        <w:rPr>
          <w:rFonts w:hint="eastAsia"/>
          <w:b/>
          <w:bCs/>
          <w:sz w:val="32"/>
          <w:szCs w:val="32"/>
        </w:rPr>
        <w:t>重点项目申报指南</w:t>
      </w:r>
    </w:p>
    <w:p>
      <w:pPr>
        <w:numPr>
          <w:ilvl w:val="0"/>
          <w:numId w:val="1"/>
        </w:numPr>
        <w:rPr>
          <w:sz w:val="28"/>
          <w:szCs w:val="28"/>
        </w:rPr>
      </w:pPr>
      <w:r>
        <w:rPr>
          <w:rFonts w:hint="eastAsia"/>
          <w:b/>
          <w:bCs/>
          <w:sz w:val="28"/>
          <w:szCs w:val="28"/>
        </w:rPr>
        <w:t>国家一流专业建设与改革。</w:t>
      </w:r>
      <w:r>
        <w:rPr>
          <w:rFonts w:hint="eastAsia"/>
          <w:sz w:val="28"/>
          <w:szCs w:val="28"/>
        </w:rPr>
        <w:t>与专业综合改革、“新工科”等四新建设、拔尖创新人才培养等内容相关的专业与培养模式改革。</w:t>
      </w:r>
    </w:p>
    <w:p>
      <w:pPr>
        <w:numPr>
          <w:ilvl w:val="0"/>
          <w:numId w:val="1"/>
        </w:numPr>
        <w:rPr>
          <w:sz w:val="28"/>
          <w:szCs w:val="28"/>
        </w:rPr>
      </w:pPr>
      <w:r>
        <w:rPr>
          <w:rFonts w:hint="eastAsia"/>
          <w:b/>
          <w:bCs/>
          <w:sz w:val="28"/>
          <w:szCs w:val="28"/>
        </w:rPr>
        <w:t>一流课程建设与改革。</w:t>
      </w:r>
      <w:r>
        <w:rPr>
          <w:rFonts w:hint="eastAsia"/>
          <w:sz w:val="28"/>
          <w:szCs w:val="28"/>
        </w:rPr>
        <w:t>小班化、研究型、线上线下混合式等以提高课程高阶性、创新性和挑战度为目标的教学改革</w:t>
      </w:r>
      <w:r>
        <w:rPr>
          <w:rFonts w:hint="eastAsia"/>
          <w:sz w:val="28"/>
          <w:szCs w:val="28"/>
          <w:lang w:eastAsia="zh-CN"/>
        </w:rPr>
        <w:t>，</w:t>
      </w:r>
      <w:r>
        <w:rPr>
          <w:rFonts w:hint="eastAsia"/>
          <w:sz w:val="28"/>
          <w:szCs w:val="28"/>
          <w:lang w:val="en-US" w:eastAsia="zh-CN"/>
        </w:rPr>
        <w:t>课程思政教育改革</w:t>
      </w:r>
      <w:r>
        <w:rPr>
          <w:rFonts w:hint="eastAsia"/>
          <w:sz w:val="28"/>
          <w:szCs w:val="28"/>
        </w:rPr>
        <w:t>。</w:t>
      </w:r>
      <w:bookmarkStart w:id="0" w:name="_GoBack"/>
      <w:bookmarkEnd w:id="0"/>
    </w:p>
    <w:p>
      <w:pPr>
        <w:numPr>
          <w:ilvl w:val="0"/>
          <w:numId w:val="1"/>
        </w:numPr>
        <w:rPr>
          <w:sz w:val="28"/>
          <w:szCs w:val="28"/>
        </w:rPr>
      </w:pPr>
      <w:r>
        <w:rPr>
          <w:rFonts w:hint="eastAsia"/>
          <w:b/>
          <w:bCs/>
          <w:sz w:val="28"/>
          <w:szCs w:val="28"/>
        </w:rPr>
        <w:t>创新创业与劳育美育教育改革。</w:t>
      </w:r>
      <w:r>
        <w:rPr>
          <w:rFonts w:hint="eastAsia"/>
          <w:sz w:val="28"/>
          <w:szCs w:val="28"/>
        </w:rPr>
        <w:t>双创教育平台模式创新，劳育美育与专业教育结合的培养模式改革与创新。</w:t>
      </w:r>
    </w:p>
    <w:p>
      <w:pPr>
        <w:numPr>
          <w:ilvl w:val="0"/>
          <w:numId w:val="1"/>
        </w:numPr>
        <w:rPr>
          <w:sz w:val="28"/>
          <w:szCs w:val="28"/>
        </w:rPr>
      </w:pPr>
      <w:r>
        <w:rPr>
          <w:rFonts w:hint="eastAsia"/>
          <w:b/>
          <w:bCs/>
          <w:sz w:val="28"/>
          <w:szCs w:val="28"/>
        </w:rPr>
        <w:t>教学组织体制机制改革。</w:t>
      </w:r>
      <w:r>
        <w:rPr>
          <w:rFonts w:hint="eastAsia"/>
          <w:sz w:val="28"/>
          <w:szCs w:val="28"/>
        </w:rPr>
        <w:t>新型基层教学组织建设与改革、新型督导队伍与模式建设以及与本科人才培养改革配套的机制体制改革、学业与专业指导队伍建设与改革。</w:t>
      </w:r>
    </w:p>
    <w:p>
      <w:pPr>
        <w:numPr>
          <w:ilvl w:val="0"/>
          <w:numId w:val="1"/>
        </w:numPr>
        <w:rPr>
          <w:sz w:val="28"/>
          <w:szCs w:val="28"/>
        </w:rPr>
      </w:pPr>
      <w:r>
        <w:rPr>
          <w:rFonts w:hint="eastAsia"/>
          <w:b/>
          <w:bCs/>
          <w:sz w:val="28"/>
          <w:szCs w:val="28"/>
        </w:rPr>
        <w:t>本科教学国际化改革。</w:t>
      </w:r>
      <w:r>
        <w:rPr>
          <w:rFonts w:hint="eastAsia"/>
          <w:sz w:val="28"/>
          <w:szCs w:val="28"/>
        </w:rPr>
        <w:t>全英文教学专业建设、国际化合作专业建设、全英文教学改革等。</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2F330"/>
    <w:multiLevelType w:val="singleLevel"/>
    <w:tmpl w:val="3282F3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CD"/>
    <w:rsid w:val="008234CD"/>
    <w:rsid w:val="00BB4C40"/>
    <w:rsid w:val="00D21329"/>
    <w:rsid w:val="2E0C5A09"/>
    <w:rsid w:val="404E396E"/>
    <w:rsid w:val="467F72BA"/>
    <w:rsid w:val="4E4C7DBD"/>
    <w:rsid w:val="59084D0D"/>
    <w:rsid w:val="73530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239</Characters>
  <Lines>1</Lines>
  <Paragraphs>1</Paragraphs>
  <TotalTime>6</TotalTime>
  <ScaleCrop>false</ScaleCrop>
  <LinksUpToDate>false</LinksUpToDate>
  <CharactersWithSpaces>279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2020-04-26T03:46:00Z</dcterms:created>
  <dc:creator>outofthebody</dc:creator>
  <cp:lastModifiedBy>outofthebody</cp:lastModifiedBy>
  <dcterms:modified xsi:type="dcterms:W3CDTF">2020-04-30T00:58:44Z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