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85" w:rsidRPr="00D03885" w:rsidRDefault="00D03885" w:rsidP="00D03885">
      <w:pPr>
        <w:pStyle w:val="a3"/>
        <w:widowControl/>
        <w:numPr>
          <w:ilvl w:val="0"/>
          <w:numId w:val="2"/>
        </w:numPr>
        <w:ind w:firstLineChars="0"/>
        <w:jc w:val="left"/>
        <w:rPr>
          <w:rFonts w:ascii="楷体_GB2312" w:eastAsia="楷体_GB2312" w:hAnsi="宋体" w:cs="宋体" w:hint="eastAsia"/>
          <w:b/>
          <w:color w:val="333333"/>
          <w:kern w:val="0"/>
          <w:sz w:val="28"/>
          <w:szCs w:val="28"/>
        </w:rPr>
      </w:pPr>
      <w:r w:rsidRPr="00D03885">
        <w:rPr>
          <w:rFonts w:ascii="楷体_GB2312" w:eastAsia="楷体_GB2312" w:hAnsi="宋体" w:cs="宋体" w:hint="eastAsia"/>
          <w:b/>
          <w:color w:val="333333"/>
          <w:kern w:val="0"/>
          <w:sz w:val="28"/>
          <w:szCs w:val="28"/>
        </w:rPr>
        <w:t>专业简介</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融合医工学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rsidR="00D03885" w:rsidRPr="00E62389" w:rsidRDefault="00D03885" w:rsidP="00D03885">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本专业牵头建设</w:t>
      </w:r>
      <w:r w:rsidRPr="00DB33A9">
        <w:rPr>
          <w:rFonts w:ascii="Times New Roman" w:eastAsia="仿宋_GB2312" w:hAnsi="Times New Roman" w:cs="Times New Roman" w:hint="eastAsia"/>
          <w:color w:val="000000" w:themeColor="text1"/>
          <w:sz w:val="24"/>
          <w:szCs w:val="24"/>
        </w:rPr>
        <w:t>“医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Pr="00DB33A9">
        <w:rPr>
          <w:rFonts w:ascii="Times New Roman" w:eastAsia="仿宋_GB2312" w:hAnsi="Times New Roman" w:cs="Times New Roman" w:hint="eastAsia"/>
          <w:color w:val="000000" w:themeColor="text1"/>
          <w:sz w:val="24"/>
          <w:szCs w:val="24"/>
        </w:rPr>
        <w:t xml:space="preserve"> </w:t>
      </w:r>
      <w:r w:rsidRPr="00DB33A9">
        <w:rPr>
          <w:rFonts w:ascii="Times New Roman" w:eastAsia="仿宋_GB2312" w:hAnsi="Times New Roman" w:cs="Times New Roman" w:hint="eastAsia"/>
          <w:color w:val="000000" w:themeColor="text1"/>
          <w:sz w:val="24"/>
          <w:szCs w:val="24"/>
        </w:rPr>
        <w:t>，建设“医工融合实验班”，实现工科与健康工程的深入结合，探索学科新的增长点。</w:t>
      </w:r>
    </w:p>
    <w:p w:rsidR="00D03885" w:rsidRPr="00D03885" w:rsidRDefault="00D03885" w:rsidP="00D03885">
      <w:pPr>
        <w:pStyle w:val="a3"/>
        <w:widowControl/>
        <w:numPr>
          <w:ilvl w:val="0"/>
          <w:numId w:val="2"/>
        </w:numPr>
        <w:ind w:firstLineChars="0"/>
        <w:jc w:val="left"/>
        <w:rPr>
          <w:rFonts w:ascii="楷体_GB2312" w:eastAsia="楷体_GB2312" w:hAnsi="宋体" w:cs="宋体" w:hint="eastAsia"/>
          <w:b/>
          <w:color w:val="333333"/>
          <w:kern w:val="0"/>
          <w:sz w:val="28"/>
          <w:szCs w:val="28"/>
        </w:rPr>
      </w:pPr>
      <w:r w:rsidRPr="00D03885">
        <w:rPr>
          <w:rFonts w:ascii="楷体_GB2312" w:eastAsia="楷体_GB2312" w:hAnsi="宋体" w:cs="宋体" w:hint="eastAsia"/>
          <w:b/>
          <w:color w:val="333333"/>
          <w:kern w:val="0"/>
          <w:sz w:val="28"/>
          <w:szCs w:val="28"/>
        </w:rPr>
        <w:t>培养目标</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信息科学技术、机械工程方面的基础理论知识，具备医学与工程技术相结合的科学研究能力。具体培养目标包括：</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rsidR="00D03885" w:rsidRDefault="00D03885" w:rsidP="00D03885">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rsidR="00D03885" w:rsidRPr="00556E2B" w:rsidRDefault="00D03885" w:rsidP="00D03885">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6.</w:t>
      </w:r>
      <w:r w:rsidRPr="00DB33A9">
        <w:rPr>
          <w:rFonts w:ascii="Times New Roman" w:eastAsia="仿宋_GB2312" w:hAnsi="Times New Roman" w:cs="Times New Roman"/>
          <w:color w:val="000000" w:themeColor="text1"/>
          <w:sz w:val="24"/>
          <w:szCs w:val="24"/>
        </w:rPr>
        <w:t>具备良好的团队协作能力和一定的组织管理能力。</w:t>
      </w:r>
    </w:p>
    <w:p w:rsidR="00D03885" w:rsidRPr="00D03885" w:rsidRDefault="00D03885" w:rsidP="00D03885">
      <w:pPr>
        <w:widowControl/>
        <w:jc w:val="left"/>
        <w:rPr>
          <w:rFonts w:ascii="楷体_GB2312" w:eastAsia="楷体_GB2312" w:hAnsi="宋体" w:cs="宋体" w:hint="eastAsia"/>
          <w:b/>
          <w:color w:val="333333"/>
          <w:kern w:val="0"/>
          <w:sz w:val="28"/>
          <w:szCs w:val="28"/>
        </w:rPr>
      </w:pPr>
      <w:r>
        <w:rPr>
          <w:rFonts w:ascii="楷体_GB2312" w:eastAsia="楷体_GB2312" w:hAnsi="宋体" w:cs="宋体" w:hint="eastAsia"/>
          <w:b/>
          <w:color w:val="333333"/>
          <w:kern w:val="0"/>
          <w:sz w:val="28"/>
          <w:szCs w:val="28"/>
        </w:rPr>
        <w:t xml:space="preserve">三、 </w:t>
      </w:r>
      <w:r w:rsidRPr="00D03885">
        <w:rPr>
          <w:rFonts w:ascii="楷体_GB2312" w:eastAsia="楷体_GB2312" w:hAnsi="宋体" w:cs="宋体" w:hint="eastAsia"/>
          <w:b/>
          <w:color w:val="333333"/>
          <w:kern w:val="0"/>
          <w:sz w:val="28"/>
          <w:szCs w:val="28"/>
        </w:rPr>
        <w:t>就业领域</w:t>
      </w:r>
    </w:p>
    <w:p w:rsidR="00D03885" w:rsidRPr="00556E2B" w:rsidRDefault="00D03885" w:rsidP="00D03885">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rsidR="00D03885" w:rsidRPr="00D03885" w:rsidRDefault="00D03885" w:rsidP="00D03885">
      <w:pPr>
        <w:widowControl/>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 xml:space="preserve">四、 </w:t>
      </w:r>
      <w:r w:rsidRPr="00D03885">
        <w:rPr>
          <w:rFonts w:ascii="楷体_GB2312" w:eastAsia="楷体_GB2312" w:hAnsi="宋体" w:cs="宋体" w:hint="eastAsia"/>
          <w:b/>
          <w:color w:val="333333"/>
          <w:kern w:val="0"/>
          <w:sz w:val="28"/>
          <w:szCs w:val="28"/>
        </w:rPr>
        <w:t>培养方案（详见下表）</w:t>
      </w:r>
    </w:p>
    <w:tbl>
      <w:tblPr>
        <w:tblStyle w:val="a4"/>
        <w:tblW w:w="7043" w:type="dxa"/>
        <w:jc w:val="center"/>
        <w:tblLook w:val="04A0" w:firstRow="1" w:lastRow="0" w:firstColumn="1" w:lastColumn="0" w:noHBand="0" w:noVBand="1"/>
      </w:tblPr>
      <w:tblGrid>
        <w:gridCol w:w="1401"/>
        <w:gridCol w:w="3548"/>
        <w:gridCol w:w="850"/>
        <w:gridCol w:w="1244"/>
      </w:tblGrid>
      <w:tr w:rsidR="00D03885" w:rsidRPr="004F4590" w:rsidTr="00C02005">
        <w:trPr>
          <w:trHeight w:val="477"/>
          <w:jc w:val="center"/>
        </w:trPr>
        <w:tc>
          <w:tcPr>
            <w:tcW w:w="1401" w:type="dxa"/>
            <w:vAlign w:val="center"/>
          </w:tcPr>
          <w:p w:rsidR="00D03885" w:rsidRPr="004F4590" w:rsidRDefault="00D03885" w:rsidP="00C02005">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lastRenderedPageBreak/>
              <w:t>课程代码</w:t>
            </w:r>
          </w:p>
        </w:tc>
        <w:tc>
          <w:tcPr>
            <w:tcW w:w="3548" w:type="dxa"/>
            <w:vAlign w:val="center"/>
          </w:tcPr>
          <w:p w:rsidR="00D03885" w:rsidRPr="004F4590" w:rsidRDefault="00D03885" w:rsidP="00C02005">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rsidR="00D03885" w:rsidRPr="004F4590" w:rsidRDefault="00D03885" w:rsidP="00C02005">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vAlign w:val="center"/>
          </w:tcPr>
          <w:p w:rsidR="00D03885" w:rsidRPr="004F4590" w:rsidRDefault="00D03885" w:rsidP="00C02005">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100160149</w:t>
            </w:r>
          </w:p>
        </w:tc>
        <w:tc>
          <w:tcPr>
            <w:tcW w:w="3548"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4</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100160111</w:t>
            </w:r>
          </w:p>
        </w:tc>
        <w:tc>
          <w:tcPr>
            <w:tcW w:w="3548"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人体解剖生理学实验</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100160112</w:t>
            </w:r>
          </w:p>
        </w:tc>
        <w:tc>
          <w:tcPr>
            <w:tcW w:w="3548"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信号与系统</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r w:rsidRPr="004F4590">
              <w:rPr>
                <w:rFonts w:ascii="仿宋_GB2312" w:eastAsia="仿宋_GB2312" w:hAnsi="宋体" w:cs="宋体"/>
                <w:color w:val="333333"/>
                <w:kern w:val="0"/>
                <w:sz w:val="24"/>
                <w:szCs w:val="24"/>
              </w:rPr>
              <w:t>.5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100160113</w:t>
            </w:r>
          </w:p>
        </w:tc>
        <w:tc>
          <w:tcPr>
            <w:tcW w:w="3548"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100160119</w:t>
            </w:r>
          </w:p>
        </w:tc>
        <w:tc>
          <w:tcPr>
            <w:tcW w:w="3548"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数字信号处理</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r w:rsidRPr="004F4590">
              <w:rPr>
                <w:rFonts w:ascii="仿宋_GB2312" w:eastAsia="仿宋_GB2312" w:hAnsi="宋体" w:cs="宋体"/>
                <w:color w:val="333333"/>
                <w:kern w:val="0"/>
                <w:sz w:val="24"/>
                <w:szCs w:val="24"/>
              </w:rPr>
              <w:t>.5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100160120</w:t>
            </w:r>
          </w:p>
        </w:tc>
        <w:tc>
          <w:tcPr>
            <w:tcW w:w="3548"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II</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100160121</w:t>
            </w:r>
          </w:p>
        </w:tc>
        <w:tc>
          <w:tcPr>
            <w:tcW w:w="3548"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随机信号分析</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r w:rsidRPr="004F4590">
              <w:rPr>
                <w:rFonts w:ascii="仿宋_GB2312" w:eastAsia="仿宋_GB2312" w:hAnsi="宋体" w:cs="宋体"/>
                <w:color w:val="333333"/>
                <w:kern w:val="0"/>
                <w:sz w:val="24"/>
                <w:szCs w:val="24"/>
              </w:rPr>
              <w:t>.5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100160122</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III</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100160131</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医学成像原理与图像处理</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r w:rsidRPr="004F4590">
              <w:rPr>
                <w:rFonts w:ascii="仿宋_GB2312" w:eastAsia="仿宋_GB2312" w:hAnsi="宋体" w:cs="宋体"/>
                <w:color w:val="333333"/>
                <w:kern w:val="0"/>
                <w:sz w:val="24"/>
                <w:szCs w:val="24"/>
              </w:rPr>
              <w:t>.5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100160132</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IV</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100160133</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生物医学检验仪器</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100160134</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生物医学信号检测与处理</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100160135</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生物医学信号检测与处理实验</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100160233</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脑功能分析技术</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专业选修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102160235</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生物力学与仿真技术</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D03885" w:rsidRPr="004F4590" w:rsidRDefault="00D03885" w:rsidP="00C02005">
            <w:pPr>
              <w:jc w:val="center"/>
              <w:rPr>
                <w:sz w:val="24"/>
                <w:szCs w:val="24"/>
              </w:rPr>
            </w:pPr>
            <w:r w:rsidRPr="004F4590">
              <w:rPr>
                <w:rFonts w:ascii="仿宋_GB2312" w:eastAsia="仿宋_GB2312" w:hAnsi="宋体" w:cs="宋体"/>
                <w:color w:val="333333"/>
                <w:kern w:val="0"/>
                <w:sz w:val="24"/>
                <w:szCs w:val="24"/>
              </w:rPr>
              <w:t>专业选修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100160237</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光电检测技术</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2</w:t>
            </w:r>
          </w:p>
        </w:tc>
        <w:tc>
          <w:tcPr>
            <w:tcW w:w="1244" w:type="dxa"/>
            <w:vAlign w:val="center"/>
          </w:tcPr>
          <w:p w:rsidR="00D03885" w:rsidRPr="004F4590" w:rsidRDefault="00D03885" w:rsidP="00C02005">
            <w:pPr>
              <w:jc w:val="center"/>
              <w:rPr>
                <w:sz w:val="24"/>
                <w:szCs w:val="24"/>
              </w:rPr>
            </w:pPr>
            <w:r w:rsidRPr="004F4590">
              <w:rPr>
                <w:rFonts w:ascii="仿宋_GB2312" w:eastAsia="仿宋_GB2312" w:hAnsi="宋体" w:cs="宋体"/>
                <w:color w:val="333333"/>
                <w:kern w:val="0"/>
                <w:sz w:val="24"/>
                <w:szCs w:val="24"/>
              </w:rPr>
              <w:t>专业选修</w:t>
            </w:r>
          </w:p>
        </w:tc>
      </w:tr>
      <w:tr w:rsidR="00D03885" w:rsidRPr="004F4590" w:rsidTr="00C02005">
        <w:trPr>
          <w:trHeight w:hRule="exact" w:val="454"/>
          <w:jc w:val="center"/>
        </w:trPr>
        <w:tc>
          <w:tcPr>
            <w:tcW w:w="1401"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100160246</w:t>
            </w:r>
          </w:p>
        </w:tc>
        <w:tc>
          <w:tcPr>
            <w:tcW w:w="3548" w:type="dxa"/>
            <w:vAlign w:val="center"/>
          </w:tcPr>
          <w:p w:rsidR="00D03885" w:rsidRPr="004F4590" w:rsidRDefault="00D03885" w:rsidP="00C02005">
            <w:pPr>
              <w:widowControl/>
              <w:ind w:rightChars="-35" w:right="-73"/>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核磁共振成像技术</w:t>
            </w:r>
          </w:p>
        </w:tc>
        <w:tc>
          <w:tcPr>
            <w:tcW w:w="850" w:type="dxa"/>
            <w:vAlign w:val="center"/>
          </w:tcPr>
          <w:p w:rsidR="00D03885" w:rsidRPr="004F4590" w:rsidRDefault="00D03885" w:rsidP="00C02005">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p>
        </w:tc>
        <w:tc>
          <w:tcPr>
            <w:tcW w:w="1244" w:type="dxa"/>
            <w:vAlign w:val="center"/>
          </w:tcPr>
          <w:p w:rsidR="00D03885" w:rsidRPr="004F4590" w:rsidRDefault="00D03885" w:rsidP="00C02005">
            <w:pPr>
              <w:jc w:val="center"/>
              <w:rPr>
                <w:sz w:val="24"/>
                <w:szCs w:val="24"/>
              </w:rPr>
            </w:pPr>
            <w:r w:rsidRPr="004F4590">
              <w:rPr>
                <w:rFonts w:ascii="仿宋_GB2312" w:eastAsia="仿宋_GB2312" w:hAnsi="宋体" w:cs="宋体"/>
                <w:color w:val="333333"/>
                <w:kern w:val="0"/>
                <w:sz w:val="24"/>
                <w:szCs w:val="24"/>
              </w:rPr>
              <w:t>专业选修</w:t>
            </w:r>
          </w:p>
        </w:tc>
      </w:tr>
    </w:tbl>
    <w:p w:rsidR="00D03885" w:rsidRPr="00D03885" w:rsidRDefault="00D03885" w:rsidP="00D03885">
      <w:pPr>
        <w:widowControl/>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 xml:space="preserve">五、 </w:t>
      </w:r>
      <w:r w:rsidRPr="00D03885">
        <w:rPr>
          <w:rFonts w:ascii="楷体_GB2312" w:eastAsia="楷体_GB2312" w:hAnsi="宋体" w:cs="宋体" w:hint="eastAsia"/>
          <w:b/>
          <w:color w:val="333333"/>
          <w:kern w:val="0"/>
          <w:sz w:val="28"/>
          <w:szCs w:val="28"/>
        </w:rPr>
        <w:t>其他</w:t>
      </w:r>
    </w:p>
    <w:p w:rsidR="00ED4CAE" w:rsidRPr="00D03885" w:rsidRDefault="00D03885" w:rsidP="00D03885">
      <w:pPr>
        <w:widowControl/>
        <w:jc w:val="left"/>
        <w:rPr>
          <w:rFonts w:ascii="仿宋_GB2312" w:eastAsia="仿宋_GB2312" w:hAnsi="宋体" w:cs="宋体" w:hint="eastAsia"/>
          <w:color w:val="333333"/>
          <w:kern w:val="0"/>
          <w:sz w:val="32"/>
          <w:szCs w:val="32"/>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w:t>
      </w:r>
      <w:bookmarkStart w:id="0" w:name="_GoBack"/>
      <w:bookmarkEnd w:id="0"/>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sectPr w:rsidR="00ED4CAE" w:rsidRPr="00D038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F3" w:rsidRDefault="001045F3" w:rsidP="00556E2B">
      <w:r>
        <w:separator/>
      </w:r>
    </w:p>
  </w:endnote>
  <w:endnote w:type="continuationSeparator" w:id="0">
    <w:p w:rsidR="001045F3" w:rsidRDefault="001045F3"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rsidR="00556E2B" w:rsidRDefault="00556E2B" w:rsidP="00556E2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388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3885">
              <w:rPr>
                <w:b/>
                <w:bCs/>
                <w:noProof/>
              </w:rPr>
              <w:t>2</w:t>
            </w:r>
            <w:r>
              <w:rPr>
                <w:b/>
                <w:bCs/>
                <w:sz w:val="24"/>
                <w:szCs w:val="24"/>
              </w:rPr>
              <w:fldChar w:fldCharType="end"/>
            </w:r>
          </w:p>
        </w:sdtContent>
      </w:sdt>
    </w:sdtContent>
  </w:sdt>
  <w:p w:rsidR="00556E2B" w:rsidRDefault="00556E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F3" w:rsidRDefault="001045F3" w:rsidP="00556E2B">
      <w:r>
        <w:separator/>
      </w:r>
    </w:p>
  </w:footnote>
  <w:footnote w:type="continuationSeparator" w:id="0">
    <w:p w:rsidR="001045F3" w:rsidRDefault="001045F3" w:rsidP="00556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335C"/>
    <w:multiLevelType w:val="hybridMultilevel"/>
    <w:tmpl w:val="5B6CCB72"/>
    <w:lvl w:ilvl="0" w:tplc="CEB23FEA">
      <w:start w:val="1"/>
      <w:numFmt w:val="japaneseCounting"/>
      <w:lvlText w:val="%1、"/>
      <w:lvlJc w:val="left"/>
      <w:pPr>
        <w:ind w:left="720" w:hanging="720"/>
      </w:pPr>
      <w:rPr>
        <w:rFonts w:ascii="仿宋_GB2312" w:eastAsia="仿宋_GB2312"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12"/>
    <w:rsid w:val="000337F2"/>
    <w:rsid w:val="001045F3"/>
    <w:rsid w:val="00182F61"/>
    <w:rsid w:val="001E387C"/>
    <w:rsid w:val="00247C2A"/>
    <w:rsid w:val="00252335"/>
    <w:rsid w:val="002F03A6"/>
    <w:rsid w:val="003B2412"/>
    <w:rsid w:val="003F0F48"/>
    <w:rsid w:val="004F4590"/>
    <w:rsid w:val="00530846"/>
    <w:rsid w:val="00556E2B"/>
    <w:rsid w:val="006C5206"/>
    <w:rsid w:val="00734F83"/>
    <w:rsid w:val="007B72D8"/>
    <w:rsid w:val="0097093C"/>
    <w:rsid w:val="009762B5"/>
    <w:rsid w:val="009A2922"/>
    <w:rsid w:val="00A753AD"/>
    <w:rsid w:val="00AC3EE4"/>
    <w:rsid w:val="00AD66B3"/>
    <w:rsid w:val="00BD088E"/>
    <w:rsid w:val="00CE2011"/>
    <w:rsid w:val="00D03885"/>
    <w:rsid w:val="00D84122"/>
    <w:rsid w:val="00DB33A9"/>
    <w:rsid w:val="00DF12CC"/>
    <w:rsid w:val="00E21E27"/>
    <w:rsid w:val="00E236BA"/>
    <w:rsid w:val="00E62389"/>
    <w:rsid w:val="00E91FA5"/>
    <w:rsid w:val="00ED4CAE"/>
    <w:rsid w:val="00FE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F537"/>
  <w15:docId w15:val="{120C5D46-3EAA-4026-BC2A-1E9F0338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lwd</cp:lastModifiedBy>
  <cp:revision>13</cp:revision>
  <cp:lastPrinted>2019-05-06T03:25:00Z</cp:lastPrinted>
  <dcterms:created xsi:type="dcterms:W3CDTF">2019-04-25T00:59:00Z</dcterms:created>
  <dcterms:modified xsi:type="dcterms:W3CDTF">2019-09-04T06:06:00Z</dcterms:modified>
</cp:coreProperties>
</file>