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A6" w:rsidRPr="00AE1874" w:rsidRDefault="003D0AA6" w:rsidP="00AE1874">
      <w:pPr>
        <w:spacing w:line="440" w:lineRule="exact"/>
        <w:jc w:val="center"/>
        <w:rPr>
          <w:b/>
          <w:sz w:val="28"/>
          <w:szCs w:val="28"/>
        </w:rPr>
      </w:pPr>
      <w:r w:rsidRPr="00AE1874">
        <w:rPr>
          <w:rFonts w:hint="eastAsia"/>
          <w:b/>
          <w:sz w:val="28"/>
          <w:szCs w:val="28"/>
        </w:rPr>
        <w:t>关于公布第十批教改立项（第</w:t>
      </w:r>
      <w:r w:rsidR="00E35F20">
        <w:rPr>
          <w:rFonts w:hint="eastAsia"/>
          <w:b/>
          <w:sz w:val="28"/>
          <w:szCs w:val="28"/>
        </w:rPr>
        <w:t>三</w:t>
      </w:r>
      <w:r w:rsidRPr="00AE1874">
        <w:rPr>
          <w:rFonts w:hint="eastAsia"/>
          <w:b/>
          <w:sz w:val="28"/>
          <w:szCs w:val="28"/>
        </w:rPr>
        <w:t>批次）评审结果的通知</w:t>
      </w:r>
    </w:p>
    <w:p w:rsidR="00AE1874" w:rsidRDefault="00AE1874" w:rsidP="00AE1874">
      <w:pPr>
        <w:spacing w:line="440" w:lineRule="exact"/>
        <w:rPr>
          <w:sz w:val="28"/>
          <w:szCs w:val="28"/>
        </w:rPr>
      </w:pPr>
    </w:p>
    <w:p w:rsidR="00B109DD" w:rsidRPr="00D43ED9" w:rsidRDefault="00B109DD" w:rsidP="00D43ED9">
      <w:pPr>
        <w:spacing w:line="440" w:lineRule="exact"/>
        <w:rPr>
          <w:rFonts w:ascii="仿宋_GB2312" w:eastAsia="仿宋_GB2312"/>
          <w:bCs/>
          <w:color w:val="000000"/>
          <w:sz w:val="28"/>
          <w:szCs w:val="32"/>
        </w:rPr>
      </w:pPr>
      <w:r w:rsidRPr="00D43ED9">
        <w:rPr>
          <w:rFonts w:ascii="仿宋_GB2312" w:eastAsia="仿宋_GB2312" w:hint="eastAsia"/>
          <w:bCs/>
          <w:color w:val="000000"/>
          <w:sz w:val="28"/>
          <w:szCs w:val="32"/>
        </w:rPr>
        <w:t>各有关单位：</w:t>
      </w:r>
    </w:p>
    <w:p w:rsidR="00E35F20" w:rsidRPr="00D43ED9" w:rsidRDefault="00E35F20" w:rsidP="00E35F20">
      <w:pPr>
        <w:spacing w:line="440" w:lineRule="exact"/>
        <w:ind w:firstLineChars="200" w:firstLine="560"/>
        <w:rPr>
          <w:rFonts w:ascii="仿宋_GB2312" w:eastAsia="仿宋_GB2312"/>
          <w:bCs/>
          <w:color w:val="000000"/>
          <w:sz w:val="28"/>
          <w:szCs w:val="32"/>
        </w:rPr>
      </w:pPr>
      <w:r w:rsidRPr="00D43ED9">
        <w:rPr>
          <w:rFonts w:ascii="仿宋_GB2312" w:eastAsia="仿宋_GB2312" w:hint="eastAsia"/>
          <w:bCs/>
          <w:color w:val="000000"/>
          <w:sz w:val="28"/>
          <w:szCs w:val="32"/>
        </w:rPr>
        <w:t>为落实2012年学校人才培养工作会精神，进一步推动和深化学校教育教学改革，提高本科人才培养质量，促进教育教学工作和谐发展，调动全校教师和管理人员的积极性、主动性和创造性，学校于2014年11月15日启动了第十批教育教学改革立项（第三批次）申报工作，现将评审结果通知如下：</w:t>
      </w:r>
    </w:p>
    <w:p w:rsidR="00E35F20" w:rsidRPr="00D43ED9" w:rsidRDefault="00E35F20" w:rsidP="00E35F20">
      <w:pPr>
        <w:spacing w:line="440" w:lineRule="exact"/>
        <w:ind w:firstLineChars="200" w:firstLine="560"/>
        <w:rPr>
          <w:rFonts w:ascii="仿宋_GB2312" w:eastAsia="仿宋_GB2312"/>
          <w:bCs/>
          <w:color w:val="000000"/>
          <w:sz w:val="28"/>
          <w:szCs w:val="32"/>
        </w:rPr>
      </w:pPr>
      <w:r w:rsidRPr="00D43ED9">
        <w:rPr>
          <w:rFonts w:ascii="仿宋_GB2312" w:eastAsia="仿宋_GB2312" w:hint="eastAsia"/>
          <w:bCs/>
          <w:color w:val="000000"/>
          <w:sz w:val="28"/>
          <w:szCs w:val="32"/>
        </w:rPr>
        <w:t>一、</w:t>
      </w:r>
      <w:r w:rsidR="00D43ED9" w:rsidRPr="00D43ED9">
        <w:rPr>
          <w:rFonts w:ascii="仿宋_GB2312" w:eastAsia="仿宋_GB2312" w:hint="eastAsia"/>
          <w:bCs/>
          <w:color w:val="000000"/>
          <w:sz w:val="28"/>
          <w:szCs w:val="32"/>
        </w:rPr>
        <w:t>本次共收到申报项目151项</w:t>
      </w:r>
      <w:r w:rsidR="00307C35">
        <w:rPr>
          <w:rFonts w:ascii="仿宋_GB2312" w:eastAsia="仿宋_GB2312" w:hint="eastAsia"/>
          <w:bCs/>
          <w:color w:val="000000"/>
          <w:sz w:val="28"/>
          <w:szCs w:val="32"/>
        </w:rPr>
        <w:t>。</w:t>
      </w:r>
      <w:r w:rsidR="00D43ED9" w:rsidRPr="00D43ED9">
        <w:rPr>
          <w:rFonts w:ascii="仿宋_GB2312" w:eastAsia="仿宋_GB2312" w:hint="eastAsia"/>
          <w:bCs/>
          <w:color w:val="000000"/>
          <w:sz w:val="28"/>
          <w:szCs w:val="32"/>
        </w:rPr>
        <w:t>经会议评审，评选出重点项目17项，一般项目35项，支持项目55项，共计107项。</w:t>
      </w:r>
    </w:p>
    <w:p w:rsidR="00B021C2" w:rsidRDefault="00D43ED9" w:rsidP="00D43ED9">
      <w:pPr>
        <w:spacing w:line="440" w:lineRule="exact"/>
        <w:ind w:firstLineChars="200" w:firstLine="560"/>
        <w:rPr>
          <w:rFonts w:ascii="仿宋_GB2312" w:eastAsia="仿宋_GB2312" w:hint="eastAsia"/>
          <w:bCs/>
          <w:color w:val="000000"/>
          <w:sz w:val="28"/>
          <w:szCs w:val="32"/>
        </w:rPr>
      </w:pPr>
      <w:r w:rsidRPr="00D43ED9">
        <w:rPr>
          <w:rFonts w:ascii="仿宋_GB2312" w:eastAsia="仿宋_GB2312" w:hint="eastAsia"/>
          <w:bCs/>
          <w:color w:val="000000"/>
          <w:sz w:val="28"/>
          <w:szCs w:val="32"/>
        </w:rPr>
        <w:t>二、立项项目支持额度为重点项目每项</w:t>
      </w:r>
      <w:r>
        <w:rPr>
          <w:rFonts w:ascii="仿宋_GB2312" w:eastAsia="仿宋_GB2312" w:hint="eastAsia"/>
          <w:bCs/>
          <w:color w:val="000000"/>
          <w:sz w:val="28"/>
          <w:szCs w:val="32"/>
        </w:rPr>
        <w:t>4</w:t>
      </w:r>
      <w:r w:rsidRPr="00D43ED9">
        <w:rPr>
          <w:rFonts w:ascii="仿宋_GB2312" w:eastAsia="仿宋_GB2312" w:hint="eastAsia"/>
          <w:bCs/>
          <w:color w:val="000000"/>
          <w:sz w:val="28"/>
          <w:szCs w:val="32"/>
        </w:rPr>
        <w:t>万元，一般项目每项1.5万元，支持项目每项0.5万元。</w:t>
      </w:r>
      <w:r w:rsidR="00182EEE">
        <w:rPr>
          <w:rFonts w:ascii="仿宋_GB2312" w:eastAsia="仿宋_GB2312" w:hint="eastAsia"/>
          <w:bCs/>
          <w:color w:val="000000"/>
          <w:sz w:val="28"/>
          <w:szCs w:val="32"/>
        </w:rPr>
        <w:t>项目经费分为运行经费(总额度70%)和人员费(总额度30%)两部分。</w:t>
      </w:r>
    </w:p>
    <w:p w:rsidR="00D43ED9" w:rsidRDefault="00B021C2" w:rsidP="00D43ED9">
      <w:pPr>
        <w:spacing w:line="440" w:lineRule="exact"/>
        <w:ind w:firstLineChars="200" w:firstLine="560"/>
        <w:rPr>
          <w:rFonts w:ascii="仿宋_GB2312" w:eastAsia="仿宋_GB2312"/>
          <w:bCs/>
          <w:color w:val="000000"/>
          <w:sz w:val="28"/>
          <w:szCs w:val="32"/>
        </w:rPr>
      </w:pPr>
      <w:r>
        <w:rPr>
          <w:rFonts w:ascii="仿宋_GB2312" w:eastAsia="仿宋_GB2312" w:hint="eastAsia"/>
          <w:bCs/>
          <w:color w:val="000000"/>
          <w:sz w:val="28"/>
          <w:szCs w:val="32"/>
        </w:rPr>
        <w:t>三、</w:t>
      </w:r>
      <w:r w:rsidR="00F5773D">
        <w:rPr>
          <w:rFonts w:ascii="仿宋_GB2312" w:eastAsia="仿宋_GB2312" w:hint="eastAsia"/>
          <w:bCs/>
          <w:color w:val="000000"/>
          <w:sz w:val="28"/>
          <w:szCs w:val="32"/>
        </w:rPr>
        <w:t>项目</w:t>
      </w:r>
      <w:r w:rsidR="00D43ED9">
        <w:rPr>
          <w:rFonts w:ascii="仿宋_GB2312" w:eastAsia="仿宋_GB2312" w:hint="eastAsia"/>
          <w:bCs/>
          <w:color w:val="000000"/>
          <w:sz w:val="28"/>
          <w:szCs w:val="32"/>
        </w:rPr>
        <w:t>正式立项后，</w:t>
      </w:r>
      <w:r w:rsidR="0022494E">
        <w:rPr>
          <w:rFonts w:ascii="仿宋_GB2312" w:eastAsia="仿宋_GB2312" w:hint="eastAsia"/>
          <w:bCs/>
          <w:color w:val="000000"/>
          <w:sz w:val="28"/>
          <w:szCs w:val="32"/>
        </w:rPr>
        <w:t>首期</w:t>
      </w:r>
      <w:r w:rsidR="00D43ED9">
        <w:rPr>
          <w:rFonts w:ascii="仿宋_GB2312" w:eastAsia="仿宋_GB2312" w:hint="eastAsia"/>
          <w:bCs/>
          <w:color w:val="000000"/>
          <w:sz w:val="28"/>
          <w:szCs w:val="32"/>
        </w:rPr>
        <w:t>运行经费</w:t>
      </w:r>
      <w:r w:rsidR="0022494E">
        <w:rPr>
          <w:rFonts w:ascii="仿宋_GB2312" w:eastAsia="仿宋_GB2312" w:hint="eastAsia"/>
          <w:bCs/>
          <w:color w:val="000000"/>
          <w:sz w:val="28"/>
          <w:szCs w:val="32"/>
        </w:rPr>
        <w:t>（</w:t>
      </w:r>
      <w:r>
        <w:rPr>
          <w:rFonts w:ascii="仿宋_GB2312" w:eastAsia="仿宋_GB2312" w:hint="eastAsia"/>
          <w:bCs/>
          <w:color w:val="000000"/>
          <w:sz w:val="28"/>
          <w:szCs w:val="32"/>
        </w:rPr>
        <w:t>总额度</w:t>
      </w:r>
      <w:r w:rsidR="0022494E">
        <w:rPr>
          <w:rFonts w:ascii="仿宋_GB2312" w:eastAsia="仿宋_GB2312" w:hint="eastAsia"/>
          <w:bCs/>
          <w:color w:val="000000"/>
          <w:sz w:val="28"/>
          <w:szCs w:val="32"/>
        </w:rPr>
        <w:t>40%）</w:t>
      </w:r>
      <w:r w:rsidR="00D43ED9">
        <w:rPr>
          <w:rFonts w:ascii="仿宋_GB2312" w:eastAsia="仿宋_GB2312" w:hint="eastAsia"/>
          <w:bCs/>
          <w:color w:val="000000"/>
          <w:sz w:val="28"/>
          <w:szCs w:val="32"/>
        </w:rPr>
        <w:t>划拨至各单位教改经费卡。项目中期检查合格后，</w:t>
      </w:r>
      <w:r w:rsidR="0022494E">
        <w:rPr>
          <w:rFonts w:ascii="仿宋_GB2312" w:eastAsia="仿宋_GB2312" w:hint="eastAsia"/>
          <w:bCs/>
          <w:color w:val="000000"/>
          <w:sz w:val="28"/>
          <w:szCs w:val="32"/>
        </w:rPr>
        <w:t>其余运行经费划拨至各单位教改经费卡，</w:t>
      </w:r>
      <w:r w:rsidR="00D43ED9">
        <w:rPr>
          <w:rFonts w:ascii="仿宋_GB2312" w:eastAsia="仿宋_GB2312" w:hint="eastAsia"/>
          <w:bCs/>
          <w:color w:val="000000"/>
          <w:sz w:val="28"/>
          <w:szCs w:val="32"/>
        </w:rPr>
        <w:t>各项目组可在项目人员费额度内申报项目酬金。</w:t>
      </w:r>
      <w:bookmarkStart w:id="0" w:name="_GoBack"/>
      <w:bookmarkEnd w:id="0"/>
    </w:p>
    <w:p w:rsidR="00B109DD" w:rsidRPr="00D43ED9" w:rsidRDefault="00B109DD" w:rsidP="00B109DD">
      <w:pPr>
        <w:spacing w:line="440" w:lineRule="exact"/>
        <w:ind w:firstLineChars="200" w:firstLine="560"/>
        <w:rPr>
          <w:rFonts w:ascii="仿宋_GB2312" w:eastAsia="仿宋_GB2312"/>
          <w:bCs/>
          <w:color w:val="000000"/>
          <w:sz w:val="28"/>
          <w:szCs w:val="32"/>
        </w:rPr>
      </w:pPr>
      <w:r w:rsidRPr="00D43ED9">
        <w:rPr>
          <w:rFonts w:ascii="仿宋_GB2312" w:eastAsia="仿宋_GB2312" w:hint="eastAsia"/>
          <w:bCs/>
          <w:color w:val="000000"/>
          <w:sz w:val="28"/>
          <w:szCs w:val="32"/>
        </w:rPr>
        <w:t>请各单位及项目负责人认真组织实施，做好第十批教改立项建设工作。</w:t>
      </w:r>
    </w:p>
    <w:p w:rsidR="00B109DD" w:rsidRDefault="00B109DD" w:rsidP="00B109DD">
      <w:pPr>
        <w:spacing w:line="440" w:lineRule="exact"/>
        <w:ind w:firstLineChars="200" w:firstLine="560"/>
        <w:rPr>
          <w:sz w:val="28"/>
          <w:szCs w:val="28"/>
        </w:rPr>
      </w:pPr>
    </w:p>
    <w:p w:rsidR="00B109DD" w:rsidRPr="00F5773D" w:rsidRDefault="00B109DD" w:rsidP="00B109DD">
      <w:pPr>
        <w:spacing w:line="440" w:lineRule="exact"/>
        <w:ind w:firstLineChars="200" w:firstLine="560"/>
        <w:rPr>
          <w:rFonts w:ascii="仿宋_GB2312" w:eastAsia="仿宋_GB2312"/>
          <w:bCs/>
          <w:color w:val="000000"/>
          <w:sz w:val="28"/>
          <w:szCs w:val="32"/>
        </w:rPr>
      </w:pPr>
      <w:r w:rsidRPr="00F5773D">
        <w:rPr>
          <w:rFonts w:ascii="仿宋_GB2312" w:eastAsia="仿宋_GB2312" w:hint="eastAsia"/>
          <w:bCs/>
          <w:color w:val="000000"/>
          <w:sz w:val="28"/>
          <w:szCs w:val="32"/>
        </w:rPr>
        <w:t>附：第十批教改立项（第</w:t>
      </w:r>
      <w:r w:rsidR="00F5773D">
        <w:rPr>
          <w:rFonts w:ascii="仿宋_GB2312" w:eastAsia="仿宋_GB2312" w:hint="eastAsia"/>
          <w:bCs/>
          <w:color w:val="000000"/>
          <w:sz w:val="28"/>
          <w:szCs w:val="32"/>
        </w:rPr>
        <w:t>三</w:t>
      </w:r>
      <w:r w:rsidRPr="00F5773D">
        <w:rPr>
          <w:rFonts w:ascii="仿宋_GB2312" w:eastAsia="仿宋_GB2312" w:hint="eastAsia"/>
          <w:bCs/>
          <w:color w:val="000000"/>
          <w:sz w:val="28"/>
          <w:szCs w:val="32"/>
        </w:rPr>
        <w:t>批次）</w:t>
      </w:r>
      <w:r w:rsidR="00503579">
        <w:rPr>
          <w:rFonts w:ascii="仿宋_GB2312" w:eastAsia="仿宋_GB2312" w:hint="eastAsia"/>
          <w:bCs/>
          <w:color w:val="000000"/>
          <w:sz w:val="28"/>
          <w:szCs w:val="32"/>
        </w:rPr>
        <w:t>立项名单</w:t>
      </w:r>
    </w:p>
    <w:p w:rsidR="00B109DD" w:rsidRPr="00F5773D" w:rsidRDefault="00B109DD" w:rsidP="00F5773D">
      <w:pPr>
        <w:spacing w:line="440" w:lineRule="exact"/>
        <w:ind w:firstLineChars="200" w:firstLine="560"/>
        <w:rPr>
          <w:rFonts w:ascii="仿宋_GB2312" w:eastAsia="仿宋_GB2312"/>
          <w:bCs/>
          <w:color w:val="000000"/>
          <w:sz w:val="28"/>
          <w:szCs w:val="32"/>
        </w:rPr>
      </w:pPr>
    </w:p>
    <w:p w:rsidR="00B109DD" w:rsidRPr="00F5773D" w:rsidRDefault="00B109DD" w:rsidP="00F5773D">
      <w:pPr>
        <w:spacing w:line="440" w:lineRule="exact"/>
        <w:ind w:firstLineChars="200" w:firstLine="560"/>
        <w:rPr>
          <w:rFonts w:ascii="仿宋_GB2312" w:eastAsia="仿宋_GB2312"/>
          <w:bCs/>
          <w:color w:val="000000"/>
          <w:sz w:val="28"/>
          <w:szCs w:val="32"/>
        </w:rPr>
      </w:pPr>
    </w:p>
    <w:p w:rsidR="00B109DD" w:rsidRPr="00F5773D" w:rsidRDefault="00B109DD" w:rsidP="00F5773D">
      <w:pPr>
        <w:spacing w:line="440" w:lineRule="exact"/>
        <w:ind w:firstLineChars="200" w:firstLine="560"/>
        <w:jc w:val="right"/>
        <w:rPr>
          <w:rFonts w:ascii="仿宋_GB2312" w:eastAsia="仿宋_GB2312"/>
          <w:bCs/>
          <w:color w:val="000000"/>
          <w:sz w:val="28"/>
          <w:szCs w:val="32"/>
        </w:rPr>
      </w:pPr>
      <w:r w:rsidRPr="00F5773D">
        <w:rPr>
          <w:rFonts w:ascii="仿宋_GB2312" w:eastAsia="仿宋_GB2312" w:hint="eastAsia"/>
          <w:bCs/>
          <w:color w:val="000000"/>
          <w:sz w:val="28"/>
          <w:szCs w:val="32"/>
        </w:rPr>
        <w:t>201</w:t>
      </w:r>
      <w:r w:rsidR="00D43ED9" w:rsidRPr="00F5773D">
        <w:rPr>
          <w:rFonts w:ascii="仿宋_GB2312" w:eastAsia="仿宋_GB2312" w:hint="eastAsia"/>
          <w:bCs/>
          <w:color w:val="000000"/>
          <w:sz w:val="28"/>
          <w:szCs w:val="32"/>
        </w:rPr>
        <w:t>5</w:t>
      </w:r>
      <w:r w:rsidRPr="00F5773D">
        <w:rPr>
          <w:rFonts w:ascii="仿宋_GB2312" w:eastAsia="仿宋_GB2312" w:hint="eastAsia"/>
          <w:bCs/>
          <w:color w:val="000000"/>
          <w:sz w:val="28"/>
          <w:szCs w:val="32"/>
        </w:rPr>
        <w:t>年</w:t>
      </w:r>
      <w:r w:rsidR="00D43ED9" w:rsidRPr="00F5773D">
        <w:rPr>
          <w:rFonts w:ascii="仿宋_GB2312" w:eastAsia="仿宋_GB2312" w:hint="eastAsia"/>
          <w:bCs/>
          <w:color w:val="000000"/>
          <w:sz w:val="28"/>
          <w:szCs w:val="32"/>
        </w:rPr>
        <w:t>2</w:t>
      </w:r>
      <w:r w:rsidRPr="00F5773D">
        <w:rPr>
          <w:rFonts w:ascii="仿宋_GB2312" w:eastAsia="仿宋_GB2312" w:hint="eastAsia"/>
          <w:bCs/>
          <w:color w:val="000000"/>
          <w:sz w:val="28"/>
          <w:szCs w:val="32"/>
        </w:rPr>
        <w:t>月</w:t>
      </w:r>
      <w:r w:rsidR="00D43ED9" w:rsidRPr="00F5773D">
        <w:rPr>
          <w:rFonts w:ascii="仿宋_GB2312" w:eastAsia="仿宋_GB2312" w:hint="eastAsia"/>
          <w:bCs/>
          <w:color w:val="000000"/>
          <w:sz w:val="28"/>
          <w:szCs w:val="32"/>
        </w:rPr>
        <w:t>4</w:t>
      </w:r>
      <w:r w:rsidRPr="00F5773D">
        <w:rPr>
          <w:rFonts w:ascii="仿宋_GB2312" w:eastAsia="仿宋_GB2312" w:hint="eastAsia"/>
          <w:bCs/>
          <w:color w:val="000000"/>
          <w:sz w:val="28"/>
          <w:szCs w:val="32"/>
        </w:rPr>
        <w:t>日</w:t>
      </w:r>
    </w:p>
    <w:p w:rsidR="00804E1B" w:rsidRPr="00B109DD" w:rsidRDefault="00804E1B" w:rsidP="003D0AA6">
      <w:pPr>
        <w:ind w:firstLineChars="200" w:firstLine="560"/>
        <w:rPr>
          <w:sz w:val="28"/>
          <w:szCs w:val="28"/>
        </w:rPr>
      </w:pPr>
    </w:p>
    <w:p w:rsidR="00804E1B" w:rsidRDefault="00804E1B" w:rsidP="003D0AA6">
      <w:pPr>
        <w:ind w:firstLineChars="200" w:firstLine="560"/>
        <w:rPr>
          <w:sz w:val="28"/>
          <w:szCs w:val="28"/>
        </w:rPr>
      </w:pPr>
    </w:p>
    <w:p w:rsidR="00AE1874" w:rsidRDefault="00AE1874" w:rsidP="003D0AA6">
      <w:pPr>
        <w:ind w:firstLineChars="200" w:firstLine="560"/>
        <w:rPr>
          <w:sz w:val="28"/>
          <w:szCs w:val="28"/>
        </w:rPr>
      </w:pPr>
    </w:p>
    <w:p w:rsidR="00804E1B" w:rsidRDefault="00804E1B" w:rsidP="00B109DD">
      <w:pPr>
        <w:rPr>
          <w:sz w:val="28"/>
          <w:szCs w:val="28"/>
        </w:rPr>
      </w:pPr>
    </w:p>
    <w:p w:rsidR="00CC1392" w:rsidRDefault="00CC1392">
      <w:pPr>
        <w:widowControl/>
        <w:jc w:val="left"/>
        <w:rPr>
          <w:b/>
          <w:sz w:val="28"/>
          <w:szCs w:val="28"/>
        </w:rPr>
      </w:pPr>
      <w:r>
        <w:rPr>
          <w:b/>
          <w:sz w:val="28"/>
          <w:szCs w:val="28"/>
        </w:rPr>
        <w:br w:type="page"/>
      </w:r>
    </w:p>
    <w:p w:rsidR="00804E1B" w:rsidRDefault="00AE1874" w:rsidP="00AE1874">
      <w:pPr>
        <w:jc w:val="center"/>
        <w:rPr>
          <w:b/>
          <w:sz w:val="28"/>
          <w:szCs w:val="28"/>
        </w:rPr>
      </w:pPr>
      <w:r w:rsidRPr="00AE1874">
        <w:rPr>
          <w:rFonts w:hint="eastAsia"/>
          <w:b/>
          <w:sz w:val="28"/>
          <w:szCs w:val="28"/>
        </w:rPr>
        <w:lastRenderedPageBreak/>
        <w:t>第十批教改立项（第</w:t>
      </w:r>
      <w:r w:rsidR="00B4446B">
        <w:rPr>
          <w:rFonts w:hint="eastAsia"/>
          <w:b/>
          <w:sz w:val="28"/>
          <w:szCs w:val="28"/>
        </w:rPr>
        <w:t>三</w:t>
      </w:r>
      <w:r w:rsidRPr="00AE1874">
        <w:rPr>
          <w:rFonts w:hint="eastAsia"/>
          <w:b/>
          <w:sz w:val="28"/>
          <w:szCs w:val="28"/>
        </w:rPr>
        <w:t>批次）立项名单</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965"/>
        <w:gridCol w:w="1133"/>
        <w:gridCol w:w="1557"/>
        <w:gridCol w:w="849"/>
        <w:gridCol w:w="851"/>
      </w:tblGrid>
      <w:tr w:rsidR="00111463" w:rsidRPr="00111463" w:rsidTr="00111463">
        <w:trPr>
          <w:trHeight w:val="570"/>
        </w:trPr>
        <w:tc>
          <w:tcPr>
            <w:tcW w:w="718" w:type="dxa"/>
            <w:shd w:val="clear" w:color="000000" w:fill="FFFFFF"/>
            <w:vAlign w:val="center"/>
            <w:hideMark/>
          </w:tcPr>
          <w:p w:rsidR="00111463" w:rsidRPr="00111463" w:rsidRDefault="00111463" w:rsidP="00111463">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序号</w:t>
            </w:r>
          </w:p>
        </w:tc>
        <w:tc>
          <w:tcPr>
            <w:tcW w:w="3965" w:type="dxa"/>
            <w:shd w:val="clear" w:color="000000" w:fill="FFFFFF"/>
            <w:vAlign w:val="center"/>
            <w:hideMark/>
          </w:tcPr>
          <w:p w:rsidR="00111463" w:rsidRPr="00111463" w:rsidRDefault="00111463" w:rsidP="00111463">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项目名称</w:t>
            </w:r>
          </w:p>
        </w:tc>
        <w:tc>
          <w:tcPr>
            <w:tcW w:w="1133" w:type="dxa"/>
            <w:shd w:val="clear" w:color="000000" w:fill="FFFFFF"/>
            <w:vAlign w:val="center"/>
            <w:hideMark/>
          </w:tcPr>
          <w:p w:rsidR="00111463" w:rsidRPr="00111463" w:rsidRDefault="00111463" w:rsidP="00111463">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负责人</w:t>
            </w:r>
          </w:p>
        </w:tc>
        <w:tc>
          <w:tcPr>
            <w:tcW w:w="1557" w:type="dxa"/>
            <w:shd w:val="clear" w:color="000000" w:fill="FFFFFF"/>
            <w:vAlign w:val="center"/>
            <w:hideMark/>
          </w:tcPr>
          <w:p w:rsidR="00111463" w:rsidRPr="00111463" w:rsidRDefault="00111463" w:rsidP="00111463">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单位</w:t>
            </w:r>
          </w:p>
        </w:tc>
        <w:tc>
          <w:tcPr>
            <w:tcW w:w="849" w:type="dxa"/>
            <w:shd w:val="clear" w:color="000000" w:fill="FFFFFF"/>
            <w:vAlign w:val="center"/>
            <w:hideMark/>
          </w:tcPr>
          <w:p w:rsidR="00111463" w:rsidRPr="00111463" w:rsidRDefault="00111463" w:rsidP="00111463">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立项级别</w:t>
            </w:r>
          </w:p>
        </w:tc>
        <w:tc>
          <w:tcPr>
            <w:tcW w:w="851" w:type="dxa"/>
            <w:shd w:val="clear" w:color="000000" w:fill="FFFFFF"/>
            <w:vAlign w:val="center"/>
            <w:hideMark/>
          </w:tcPr>
          <w:p w:rsidR="00111463" w:rsidRPr="00111463" w:rsidRDefault="00111463" w:rsidP="00111463">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启动时间</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大类招生模式下学生专业分流方法探索与研究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肖雄</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基于知识、能力的教学目标达成度评价机制与保障体系构建</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冯慧华</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基于制图的机械类低年级本科生多层次教学实践平台建设研究与实践</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杨薇</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机械类本科生专业实践教学质量监控与评价体系构建</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左建华</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数字通信原理多层次研究型教学方法研究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王华</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指向知识、能力、素质的课程目标质量评价与考核方法的研究与实践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彭熙伟</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自动化学院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《计算机科学导论》课程改革与教学资源建设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李冬妮</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计算机学院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虚实结合微生物学实验教学模式的研究</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孙智杰</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“卓越工程师计划”之企业实践阶段的培养质量测评体系建设——以我院生物工程专业为例</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赵东旭</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《线性代数》课程MOOCs建设的探索与研究</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闫桂峰</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数学学院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28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大学物理全英教学平台的建设</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刘兆龙</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物理学院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《有机合成单元反应》研究型课程建设及教学法改革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李晓芳</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化学学院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适应“双轨制”教学的工商管理类“平台+模块”课程体系构建研究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马宝龙</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管理学院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14</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理工院校外语专业本科课程体系改革与构建—以德语专业为例</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姜爱红</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英语专业本科新课程大纲体系的研究与实践：与国际一流大学课程以及研究生课程科学对接</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张剑</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中外合作办学项目个性化大学英语课程建设研究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张莱湘</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通识课程地图构建及质量监控体系研究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庞海</w:t>
            </w:r>
            <w:proofErr w:type="gramStart"/>
            <w:r w:rsidRPr="00111463">
              <w:rPr>
                <w:rFonts w:ascii="宋体" w:eastAsia="宋体" w:hAnsi="宋体" w:cs="宋体" w:hint="eastAsia"/>
                <w:color w:val="000000"/>
                <w:kern w:val="0"/>
                <w:sz w:val="24"/>
                <w:szCs w:val="24"/>
              </w:rPr>
              <w:t>芍</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教研院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重点</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《飞行器系统概论》双语课程建设与实践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郭杰</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lastRenderedPageBreak/>
              <w:t>19</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航空航天类专业创新实践环节校企联合培养模式与探索</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王伟</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与科研类航空竞赛相结合的飞行器设计实验选修课程教学与探索</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王正平</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基于工程教育认证标准的工科课程教学方案的改进和实践研究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张卫忠</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面向航空宇航工程科学思维培养的《结构力学》研究型课程教学改革研究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周思达</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兵器类专业建设研究——“以专业认证为导向，以学生培养为中心”</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张建国</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机电学院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24</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基于全过程网络辅助教学的几何规范学课程建设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陈强华</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基于创新人才培养的《工程流体力学》研究型课程教学模式探索</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黄彪</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26</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机械工程（全英文）专业“内燃机”课程创新驱动实践教学研究</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刘波澜</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以实际案例需求为牵引、团队合作为基础、过程考核为手段的数据处理综合实验课程建设</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刘敏霞</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面向教学目标、加强工程图形阅读能力培养的非机类工程制图课程教学改革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罗军</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明精计划</w:t>
            </w:r>
            <w:proofErr w:type="gramEnd"/>
            <w:r w:rsidRPr="00111463">
              <w:rPr>
                <w:rFonts w:ascii="宋体" w:eastAsia="宋体" w:hAnsi="宋体" w:cs="宋体" w:hint="eastAsia"/>
                <w:color w:val="000000"/>
                <w:kern w:val="0"/>
                <w:sz w:val="24"/>
                <w:szCs w:val="24"/>
              </w:rPr>
              <w:t>机械大类本科生研究性学习模式探索与实践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宋强</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30</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基于国际一流大学的全英文热力学课程建设与评价体系研究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郑宏飞</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实践提升数字图像处理理论学习的教学方法探索研究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王吉晖</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光电学院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《人机交互技术及应用》通识选修课课程内容和教学体系的改革与创新</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杨健</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光电学院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33</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光学测量实验课程建设及教学法改革</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张旭升</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光电学院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34</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“信息安全对抗系统工程与实践”课程资源体系建设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高平</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信息学院</w:t>
            </w:r>
          </w:p>
        </w:tc>
        <w:tc>
          <w:tcPr>
            <w:tcW w:w="849" w:type="dxa"/>
            <w:shd w:val="clear" w:color="auto" w:fill="auto"/>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基于计算能力培养的大学计算机课程改革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陈宇峰</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计算机学院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36</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Python语言程序设计课程的内容建设和MOOC探索</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嵩</w:t>
            </w:r>
            <w:proofErr w:type="gramEnd"/>
            <w:r w:rsidRPr="00111463">
              <w:rPr>
                <w:rFonts w:ascii="宋体" w:eastAsia="宋体" w:hAnsi="宋体" w:cs="宋体" w:hint="eastAsia"/>
                <w:color w:val="000000"/>
                <w:kern w:val="0"/>
                <w:sz w:val="24"/>
                <w:szCs w:val="24"/>
              </w:rPr>
              <w:t>天</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计算机学院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大类招生背景下功能材料类专业实践教学体系的构建</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张爱英</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材料学院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lastRenderedPageBreak/>
              <w:t>38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以培养“研究型卓越工程师”为目标的电子封装技术专业课程改革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赵修臣</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材料学院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39</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基于创新能力培养的大化工类虚拟仿真实验教学平台的研究与实践</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邓文生</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化工学院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40</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面对挑战，培养环境与新能源复合型人才的研究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穆道斌</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化工学院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“混合式、多元化”教学模式在专业课程教学中的应用</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李勤</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42</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微积分MOOC在线练习与测试题库建设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徐厚宝</w:t>
            </w:r>
            <w:proofErr w:type="gramEnd"/>
            <w:r w:rsidRPr="00111463">
              <w:rPr>
                <w:rFonts w:ascii="宋体" w:eastAsia="宋体" w:hAnsi="宋体" w:cs="宋体" w:hint="eastAsia"/>
                <w:color w:val="000000"/>
                <w:kern w:val="0"/>
                <w:sz w:val="24"/>
                <w:szCs w:val="24"/>
              </w:rPr>
              <w:t xml:space="preserve">　</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 xml:space="preserve">数学学院　</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工商管理类《应用统计》课程的教学改革与实践——基于国际一流大学的访学与调研体会</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李慧云</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管理学院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44</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高校本科教学团队的机制创新及运行模式研究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吴水龙</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管理学院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我校通识教育课程体系建设研究-以人文学院通识教育课为例</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马秋君</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人文学院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全球视野—提升大学生全球竞争力的国际化课程建设</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毕晓宁</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北京理工大学英语水平测试体系建设</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刘宁</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高端学生通用学术英语课程多种评估方法相结合的研究与实践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杨敏</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49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产品设计理论与实践课群体</w:t>
            </w:r>
            <w:proofErr w:type="gramStart"/>
            <w:r w:rsidRPr="00111463">
              <w:rPr>
                <w:rFonts w:ascii="宋体" w:eastAsia="宋体" w:hAnsi="宋体" w:cs="宋体" w:hint="eastAsia"/>
                <w:color w:val="000000"/>
                <w:kern w:val="0"/>
                <w:sz w:val="24"/>
                <w:szCs w:val="24"/>
              </w:rPr>
              <w:t>系建设</w:t>
            </w:r>
            <w:proofErr w:type="gramEnd"/>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孙远波</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设计学院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50</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基于跨专业的家具设计教学模式，培养复合型创新人才探索</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姚健</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设计学院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51</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基于慕课平台</w:t>
            </w:r>
            <w:proofErr w:type="gramEnd"/>
            <w:r w:rsidRPr="00111463">
              <w:rPr>
                <w:rFonts w:ascii="宋体" w:eastAsia="宋体" w:hAnsi="宋体" w:cs="宋体" w:hint="eastAsia"/>
                <w:color w:val="000000"/>
                <w:kern w:val="0"/>
                <w:sz w:val="24"/>
                <w:szCs w:val="24"/>
              </w:rPr>
              <w:t>的形势与政策课程体系建设研究</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郭彦懿</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学工部</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28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52</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专业教学实验室建设模式研究</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兰山</w:t>
            </w:r>
            <w:proofErr w:type="gramEnd"/>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实设处</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一般</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“飞行器制导与控制技术”全英文教学课程改革与实践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温求</w:t>
            </w:r>
            <w:proofErr w:type="gramStart"/>
            <w:r w:rsidRPr="00111463">
              <w:rPr>
                <w:rFonts w:ascii="宋体" w:eastAsia="宋体" w:hAnsi="宋体" w:cs="宋体" w:hint="eastAsia"/>
                <w:color w:val="000000"/>
                <w:kern w:val="0"/>
                <w:sz w:val="24"/>
                <w:szCs w:val="24"/>
              </w:rPr>
              <w:t>遒</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54</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航空航天类专业《自动控制原理》双语教学课程建设研究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赵良玉</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宇航学院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单片机课程任务式、启发式、拓展式教学模式研究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陈慧敏</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机电学院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56</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推进军工专业本科生教学实践改革的若干办法</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任慧</w:t>
            </w:r>
            <w:proofErr w:type="gramEnd"/>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机电学院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研究型双语课程“爆轰合成新材料”课程建设及教学法改革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仝毅</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机电学院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58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“弹药工程设计”课程教学法改革与实践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王芳</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机电学院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lastRenderedPageBreak/>
              <w:t>59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基于创新能力培养的交通调查与分析实践教学探索</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郭宏伟</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60</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基于车辆工程专业工程教育认证要求的“生产实习”课程教学方法改进与实践</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何泳</w:t>
            </w:r>
            <w:proofErr w:type="gramEnd"/>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现代电子信息技术与传统专业基础课教学整合</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康慧芳</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现代质量理念和工程实践能力相融合的机械工程专业《质量工程学》教学体系改革研究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梁志强</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参照国际一流大学、突出工程实践与创新能力培养的《CAD/CAM原理》课程改革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刘少丽</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64</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发现与互动模式的机械工程领域管理能力培养研究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刘莹</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全英文工程制图课程翻转课堂式教学体系建设</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罗会甫</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66</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基于工程认证培养要求的汽车学实验教学模式及运行机制的研究</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王志福</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114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67</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以“智能机器人创意与设计”课程为例，探索学生为主体、阶梯进步为导向的校级实验选修课培养模式</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熊光明</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28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68</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立体化机械制图实践教材建设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张京英</w:t>
            </w:r>
            <w:proofErr w:type="gramEnd"/>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69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面向国际化专业认证的机械工程全英文教学课程体系建设与培养模式研究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张旭</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70</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“汽车构造与拆装实习”教学模式改革与创新</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赵玉壮</w:t>
            </w:r>
            <w:proofErr w:type="gramEnd"/>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机械学院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71</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机械类专业技术基础课程工程实践训练网络平台建设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赵自强</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72</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微机原理与接口技术虚拟实验教学研究</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周</w:t>
            </w:r>
            <w:proofErr w:type="gramStart"/>
            <w:r w:rsidRPr="00111463">
              <w:rPr>
                <w:rFonts w:ascii="宋体" w:eastAsia="宋体" w:hAnsi="宋体" w:cs="宋体" w:hint="eastAsia"/>
                <w:color w:val="000000"/>
                <w:kern w:val="0"/>
                <w:sz w:val="24"/>
                <w:szCs w:val="24"/>
              </w:rPr>
              <w:t>世</w:t>
            </w:r>
            <w:proofErr w:type="gramEnd"/>
            <w:r w:rsidRPr="00111463">
              <w:rPr>
                <w:rFonts w:ascii="宋体" w:eastAsia="宋体" w:hAnsi="宋体" w:cs="宋体" w:hint="eastAsia"/>
                <w:color w:val="000000"/>
                <w:kern w:val="0"/>
                <w:sz w:val="24"/>
                <w:szCs w:val="24"/>
              </w:rPr>
              <w:t>圆</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机械学院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信号处理课</w:t>
            </w:r>
            <w:proofErr w:type="gramStart"/>
            <w:r w:rsidRPr="00111463">
              <w:rPr>
                <w:rFonts w:ascii="宋体" w:eastAsia="宋体" w:hAnsi="宋体" w:cs="宋体" w:hint="eastAsia"/>
                <w:color w:val="000000"/>
                <w:kern w:val="0"/>
                <w:sz w:val="24"/>
                <w:szCs w:val="24"/>
              </w:rPr>
              <w:t>群实践</w:t>
            </w:r>
            <w:proofErr w:type="gramEnd"/>
            <w:r w:rsidRPr="00111463">
              <w:rPr>
                <w:rFonts w:ascii="宋体" w:eastAsia="宋体" w:hAnsi="宋体" w:cs="宋体" w:hint="eastAsia"/>
                <w:color w:val="000000"/>
                <w:kern w:val="0"/>
                <w:sz w:val="24"/>
                <w:szCs w:val="24"/>
              </w:rPr>
              <w:t>教学体系改革与实践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范哲意</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28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74</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移动交互式全数字教材的建设</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桂小琰</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大类招生培养下的专业能力和优势关键问题研究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罗森林</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注重计算思维培养的信息与电子学院数据结构与算法设计课程教学改革研究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薛艳明</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77</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基于MOOC微视频的"大学计算机基础"课程翻转课堂探索</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梁玮</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计算机学院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lastRenderedPageBreak/>
              <w:t>78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计算思维在计算机专业微机接口技术课程中的落地</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王娟</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计算机学院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79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面向大信息类的《不确定性人工智能》群体智慧课程建设</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袁汉宁</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软件学院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80</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材料专业面向全校的优质通识课程建设及质量保障</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陈煜</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材料学院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81</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含能材料制备与表征实验教学模式改革探索研究</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李丽洁</w:t>
            </w:r>
            <w:proofErr w:type="gramEnd"/>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材料学院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大类培养模式下高分子方向的弹性小班研讨教育研究与实践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李玉川</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材料学院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以世界一流大学为参照的新能源材料课程教学内容和模式改革</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李昕</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化工学院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84</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能源化学工程专业实验教学创新与实践</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乔金硕</w:t>
            </w:r>
            <w:proofErr w:type="gramEnd"/>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化工学院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提升化工类专业学生工程设计能力的多层次课程体系的构建</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赵芸</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化工学院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基于《基础生物学及实验》课程的新型模块化教学体系的构建研究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安宜</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生物工程类大学生创新实验能力培养机制与评价体系研究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李艳菊</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大类招生背景下，学生专业引导问题研究——以生物科学类为例</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刘存福</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89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生物工程专业国际认证的策略研究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谭信</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生命学院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90</w:t>
            </w:r>
          </w:p>
        </w:tc>
        <w:tc>
          <w:tcPr>
            <w:tcW w:w="3965" w:type="dxa"/>
            <w:shd w:val="clear" w:color="auto" w:fill="auto"/>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基于网络技术的数学建模教学内容和方法研究</w:t>
            </w:r>
          </w:p>
        </w:tc>
        <w:tc>
          <w:tcPr>
            <w:tcW w:w="1133" w:type="dxa"/>
            <w:shd w:val="clear" w:color="auto" w:fill="auto"/>
            <w:vAlign w:val="center"/>
            <w:hideMark/>
          </w:tcPr>
          <w:p w:rsidR="00111463" w:rsidRPr="008646BE" w:rsidRDefault="00111463" w:rsidP="008646BE">
            <w:pPr>
              <w:widowControl/>
              <w:jc w:val="left"/>
              <w:rPr>
                <w:rFonts w:ascii="宋体" w:eastAsia="宋体" w:hAnsi="宋体" w:cs="宋体"/>
                <w:color w:val="000000"/>
                <w:kern w:val="0"/>
                <w:sz w:val="24"/>
                <w:szCs w:val="24"/>
              </w:rPr>
            </w:pPr>
            <w:proofErr w:type="gramStart"/>
            <w:r w:rsidRPr="008646BE">
              <w:rPr>
                <w:rFonts w:ascii="宋体" w:eastAsia="宋体" w:hAnsi="宋体" w:cs="宋体" w:hint="eastAsia"/>
                <w:color w:val="000000"/>
                <w:kern w:val="0"/>
                <w:sz w:val="24"/>
                <w:szCs w:val="24"/>
              </w:rPr>
              <w:t>王宏洲</w:t>
            </w:r>
            <w:proofErr w:type="gramEnd"/>
          </w:p>
        </w:tc>
        <w:tc>
          <w:tcPr>
            <w:tcW w:w="1557" w:type="dxa"/>
            <w:shd w:val="clear" w:color="auto" w:fill="auto"/>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数学学院</w:t>
            </w:r>
          </w:p>
        </w:tc>
        <w:tc>
          <w:tcPr>
            <w:tcW w:w="849" w:type="dxa"/>
            <w:shd w:val="clear" w:color="auto" w:fill="auto"/>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91</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以培养创新能力为目标的《控制论基础》课程内容设计与教学实践研究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 xml:space="preserve">张琼　</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 xml:space="preserve">数学学院　</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92</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基于网络环境的体验式案例教学模式研究</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陈振娇</w:t>
            </w:r>
            <w:proofErr w:type="gramEnd"/>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管理学院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基于EQUIS和AACSB认证的本科人才培养质量标准体系研究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董沛武</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管理学院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94</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信息管理与信息系统专业多元化人才培养课程体系研究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颜志军</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管理学院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95</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精品课程的网络教学转化模式研究-以“爱课程”网视频公开课为例</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姜楠</w:t>
            </w:r>
            <w:proofErr w:type="gramEnd"/>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人文学院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大英课程建设</w:t>
            </w:r>
            <w:proofErr w:type="gramStart"/>
            <w:r w:rsidRPr="00111463">
              <w:rPr>
                <w:rFonts w:ascii="宋体" w:eastAsia="宋体" w:hAnsi="宋体" w:cs="宋体" w:hint="eastAsia"/>
                <w:color w:val="000000"/>
                <w:kern w:val="0"/>
                <w:sz w:val="24"/>
                <w:szCs w:val="24"/>
              </w:rPr>
              <w:t>中微课与</w:t>
            </w:r>
            <w:proofErr w:type="gramEnd"/>
            <w:r w:rsidRPr="00111463">
              <w:rPr>
                <w:rFonts w:ascii="宋体" w:eastAsia="宋体" w:hAnsi="宋体" w:cs="宋体" w:hint="eastAsia"/>
                <w:color w:val="000000"/>
                <w:kern w:val="0"/>
                <w:sz w:val="24"/>
                <w:szCs w:val="24"/>
              </w:rPr>
              <w:t>合作学习的互动</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杜耀梅</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97</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我校不同类别、不同层次学生英语教学目标与课程设置研究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刘芳</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98</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大学英语新课程体系建设背景下的</w:t>
            </w:r>
            <w:r w:rsidRPr="00111463">
              <w:rPr>
                <w:rFonts w:ascii="宋体" w:eastAsia="宋体" w:hAnsi="宋体" w:cs="宋体" w:hint="eastAsia"/>
                <w:color w:val="000000"/>
                <w:kern w:val="0"/>
                <w:sz w:val="24"/>
                <w:szCs w:val="24"/>
              </w:rPr>
              <w:lastRenderedPageBreak/>
              <w:t>有效教学研究与实践</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lastRenderedPageBreak/>
              <w:t>刘睿</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lastRenderedPageBreak/>
              <w:t>99</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学术英语课程翻转课堂模式中的教师作用研究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马文艳</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100</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“明精计划”学术用途英语课程中的写作教学研究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沈莉霞</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101</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ESP理论对日语专业本科毕业论文写作之指导研究</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汤丽</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855"/>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102</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基于混合型学习模式构建实践共同体培养学生思辨能力—SPOC英语课程教学模式探索</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王宁</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103</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新形势</w:t>
            </w:r>
            <w:proofErr w:type="gramStart"/>
            <w:r w:rsidRPr="00111463">
              <w:rPr>
                <w:rFonts w:ascii="宋体" w:eastAsia="宋体" w:hAnsi="宋体" w:cs="宋体" w:hint="eastAsia"/>
                <w:color w:val="000000"/>
                <w:kern w:val="0"/>
                <w:sz w:val="24"/>
                <w:szCs w:val="24"/>
              </w:rPr>
              <w:t>下大学</w:t>
            </w:r>
            <w:proofErr w:type="gramEnd"/>
            <w:r w:rsidRPr="00111463">
              <w:rPr>
                <w:rFonts w:ascii="宋体" w:eastAsia="宋体" w:hAnsi="宋体" w:cs="宋体" w:hint="eastAsia"/>
                <w:color w:val="000000"/>
                <w:kern w:val="0"/>
                <w:sz w:val="24"/>
                <w:szCs w:val="24"/>
              </w:rPr>
              <w:t>英语高端课程建设及其教学内容与方法研究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闫鹏飞</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外语学院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104</w:t>
            </w:r>
          </w:p>
        </w:tc>
        <w:tc>
          <w:tcPr>
            <w:tcW w:w="3965"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结合国际设计竞赛</w:t>
            </w:r>
            <w:proofErr w:type="gramStart"/>
            <w:r w:rsidRPr="008646BE">
              <w:rPr>
                <w:rFonts w:ascii="宋体" w:eastAsia="宋体" w:hAnsi="宋体" w:cs="宋体" w:hint="eastAsia"/>
                <w:color w:val="000000"/>
                <w:kern w:val="0"/>
                <w:sz w:val="24"/>
                <w:szCs w:val="24"/>
              </w:rPr>
              <w:t>的快题设计</w:t>
            </w:r>
            <w:proofErr w:type="gramEnd"/>
            <w:r w:rsidRPr="008646BE">
              <w:rPr>
                <w:rFonts w:ascii="宋体" w:eastAsia="宋体" w:hAnsi="宋体" w:cs="宋体" w:hint="eastAsia"/>
                <w:color w:val="000000"/>
                <w:kern w:val="0"/>
                <w:sz w:val="24"/>
                <w:szCs w:val="24"/>
              </w:rPr>
              <w:t>课程教学模式探索</w:t>
            </w:r>
          </w:p>
        </w:tc>
        <w:tc>
          <w:tcPr>
            <w:tcW w:w="1133"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罗琦</w:t>
            </w:r>
          </w:p>
        </w:tc>
        <w:tc>
          <w:tcPr>
            <w:tcW w:w="1557"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设计学院</w:t>
            </w:r>
          </w:p>
        </w:tc>
        <w:tc>
          <w:tcPr>
            <w:tcW w:w="849" w:type="dxa"/>
            <w:shd w:val="clear" w:color="000000" w:fill="FFFFFF"/>
            <w:vAlign w:val="center"/>
            <w:hideMark/>
          </w:tcPr>
          <w:p w:rsidR="00111463" w:rsidRPr="008646BE" w:rsidRDefault="00111463" w:rsidP="008646BE">
            <w:pPr>
              <w:widowControl/>
              <w:jc w:val="left"/>
              <w:rPr>
                <w:rFonts w:ascii="宋体" w:eastAsia="宋体" w:hAnsi="宋体" w:cs="宋体"/>
                <w:color w:val="000000"/>
                <w:kern w:val="0"/>
                <w:sz w:val="24"/>
                <w:szCs w:val="24"/>
              </w:rPr>
            </w:pPr>
            <w:r w:rsidRPr="008646BE">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105</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适应多元化人才成长需要的文化遗产专业培养模式研究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张帆</w:t>
            </w:r>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设计学院</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106</w:t>
            </w:r>
          </w:p>
        </w:tc>
        <w:tc>
          <w:tcPr>
            <w:tcW w:w="3965"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北京理工大学学生体质健康之现状及提高对策的研究</w:t>
            </w:r>
          </w:p>
        </w:tc>
        <w:tc>
          <w:tcPr>
            <w:tcW w:w="1133"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proofErr w:type="gramStart"/>
            <w:r w:rsidRPr="00111463">
              <w:rPr>
                <w:rFonts w:ascii="宋体" w:eastAsia="宋体" w:hAnsi="宋体" w:cs="宋体" w:hint="eastAsia"/>
                <w:color w:val="000000"/>
                <w:kern w:val="0"/>
                <w:sz w:val="24"/>
                <w:szCs w:val="24"/>
              </w:rPr>
              <w:t>赵苏妙</w:t>
            </w:r>
            <w:proofErr w:type="gramEnd"/>
          </w:p>
        </w:tc>
        <w:tc>
          <w:tcPr>
            <w:tcW w:w="1557"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体育部</w:t>
            </w:r>
          </w:p>
        </w:tc>
        <w:tc>
          <w:tcPr>
            <w:tcW w:w="849"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r w:rsidR="00111463" w:rsidRPr="00111463" w:rsidTr="00111463">
        <w:trPr>
          <w:trHeight w:val="570"/>
        </w:trPr>
        <w:tc>
          <w:tcPr>
            <w:tcW w:w="718" w:type="dxa"/>
            <w:shd w:val="clear" w:color="000000" w:fill="FFFFFF"/>
            <w:vAlign w:val="center"/>
            <w:hideMark/>
          </w:tcPr>
          <w:p w:rsidR="00111463" w:rsidRPr="00111463" w:rsidRDefault="00111463" w:rsidP="008646BE">
            <w:pPr>
              <w:widowControl/>
              <w:jc w:val="center"/>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107</w:t>
            </w:r>
          </w:p>
        </w:tc>
        <w:tc>
          <w:tcPr>
            <w:tcW w:w="3965"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挤出“水分”，提高《中西方传统文化》通识选修课教学质量</w:t>
            </w:r>
          </w:p>
        </w:tc>
        <w:tc>
          <w:tcPr>
            <w:tcW w:w="1133"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王颖</w:t>
            </w:r>
          </w:p>
        </w:tc>
        <w:tc>
          <w:tcPr>
            <w:tcW w:w="1557"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教研院</w:t>
            </w:r>
          </w:p>
        </w:tc>
        <w:tc>
          <w:tcPr>
            <w:tcW w:w="849" w:type="dxa"/>
            <w:shd w:val="clear" w:color="auto" w:fill="auto"/>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支持</w:t>
            </w:r>
          </w:p>
        </w:tc>
        <w:tc>
          <w:tcPr>
            <w:tcW w:w="851" w:type="dxa"/>
            <w:shd w:val="clear" w:color="000000" w:fill="FFFFFF"/>
            <w:vAlign w:val="center"/>
            <w:hideMark/>
          </w:tcPr>
          <w:p w:rsidR="00111463" w:rsidRPr="00111463" w:rsidRDefault="00111463" w:rsidP="008646BE">
            <w:pPr>
              <w:widowControl/>
              <w:jc w:val="left"/>
              <w:rPr>
                <w:rFonts w:ascii="宋体" w:eastAsia="宋体" w:hAnsi="宋体" w:cs="宋体"/>
                <w:color w:val="000000"/>
                <w:kern w:val="0"/>
                <w:sz w:val="24"/>
                <w:szCs w:val="24"/>
              </w:rPr>
            </w:pPr>
            <w:r w:rsidRPr="00111463">
              <w:rPr>
                <w:rFonts w:ascii="宋体" w:eastAsia="宋体" w:hAnsi="宋体" w:cs="宋体" w:hint="eastAsia"/>
                <w:color w:val="000000"/>
                <w:kern w:val="0"/>
                <w:sz w:val="24"/>
                <w:szCs w:val="24"/>
              </w:rPr>
              <w:t>2015</w:t>
            </w:r>
          </w:p>
        </w:tc>
      </w:tr>
    </w:tbl>
    <w:p w:rsidR="00AB12CA" w:rsidRDefault="00AB12CA" w:rsidP="00AB12CA">
      <w:pPr>
        <w:jc w:val="center"/>
        <w:rPr>
          <w:b/>
          <w:sz w:val="28"/>
          <w:szCs w:val="28"/>
        </w:rPr>
      </w:pPr>
    </w:p>
    <w:p w:rsidR="000B1588" w:rsidRDefault="000B1588" w:rsidP="00AB12CA">
      <w:pPr>
        <w:jc w:val="center"/>
        <w:rPr>
          <w:b/>
          <w:sz w:val="28"/>
          <w:szCs w:val="28"/>
        </w:rPr>
      </w:pPr>
    </w:p>
    <w:p w:rsidR="00AB12CA" w:rsidRDefault="00AB12CA" w:rsidP="00AB12CA">
      <w:pPr>
        <w:jc w:val="center"/>
        <w:rPr>
          <w:b/>
          <w:sz w:val="28"/>
          <w:szCs w:val="28"/>
        </w:rPr>
      </w:pPr>
    </w:p>
    <w:p w:rsidR="000B1588" w:rsidRDefault="000B1588" w:rsidP="00AB12CA">
      <w:pPr>
        <w:jc w:val="center"/>
        <w:rPr>
          <w:b/>
          <w:sz w:val="28"/>
          <w:szCs w:val="28"/>
        </w:rPr>
      </w:pPr>
    </w:p>
    <w:p w:rsidR="00AB12CA" w:rsidRDefault="00AB12CA" w:rsidP="00AB12CA">
      <w:pPr>
        <w:jc w:val="center"/>
        <w:rPr>
          <w:b/>
          <w:sz w:val="28"/>
          <w:szCs w:val="28"/>
        </w:rPr>
      </w:pPr>
    </w:p>
    <w:p w:rsidR="00AB12CA" w:rsidRDefault="00AB12CA" w:rsidP="00AB12CA">
      <w:pPr>
        <w:jc w:val="center"/>
        <w:rPr>
          <w:b/>
          <w:sz w:val="28"/>
          <w:szCs w:val="28"/>
        </w:rPr>
      </w:pPr>
    </w:p>
    <w:p w:rsidR="00804E1B" w:rsidRPr="003D0AA6" w:rsidRDefault="00804E1B" w:rsidP="00AE1874"/>
    <w:sectPr w:rsidR="00804E1B" w:rsidRPr="003D0A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63" w:rsidRDefault="009F2363" w:rsidP="005428CA">
      <w:r>
        <w:separator/>
      </w:r>
    </w:p>
  </w:endnote>
  <w:endnote w:type="continuationSeparator" w:id="0">
    <w:p w:rsidR="009F2363" w:rsidRDefault="009F2363" w:rsidP="0054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63" w:rsidRDefault="009F2363" w:rsidP="005428CA">
      <w:r>
        <w:separator/>
      </w:r>
    </w:p>
  </w:footnote>
  <w:footnote w:type="continuationSeparator" w:id="0">
    <w:p w:rsidR="009F2363" w:rsidRDefault="009F2363" w:rsidP="00542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A6"/>
    <w:rsid w:val="000109FB"/>
    <w:rsid w:val="000B1588"/>
    <w:rsid w:val="000B72AC"/>
    <w:rsid w:val="00111463"/>
    <w:rsid w:val="00127315"/>
    <w:rsid w:val="00182EEE"/>
    <w:rsid w:val="001B0534"/>
    <w:rsid w:val="001E35F6"/>
    <w:rsid w:val="0022494E"/>
    <w:rsid w:val="00307C35"/>
    <w:rsid w:val="00320987"/>
    <w:rsid w:val="003D0AA6"/>
    <w:rsid w:val="00461262"/>
    <w:rsid w:val="004E3947"/>
    <w:rsid w:val="00503579"/>
    <w:rsid w:val="005428CA"/>
    <w:rsid w:val="005B1F1E"/>
    <w:rsid w:val="00600D88"/>
    <w:rsid w:val="006122CC"/>
    <w:rsid w:val="006E7B58"/>
    <w:rsid w:val="007228CD"/>
    <w:rsid w:val="00776E01"/>
    <w:rsid w:val="007D5FF7"/>
    <w:rsid w:val="007D6697"/>
    <w:rsid w:val="00804E1B"/>
    <w:rsid w:val="00832EF3"/>
    <w:rsid w:val="008646BE"/>
    <w:rsid w:val="009621FF"/>
    <w:rsid w:val="009A7A56"/>
    <w:rsid w:val="009F2363"/>
    <w:rsid w:val="00A03855"/>
    <w:rsid w:val="00AB12CA"/>
    <w:rsid w:val="00AD461C"/>
    <w:rsid w:val="00AE1874"/>
    <w:rsid w:val="00B021C2"/>
    <w:rsid w:val="00B109DD"/>
    <w:rsid w:val="00B26C93"/>
    <w:rsid w:val="00B4446B"/>
    <w:rsid w:val="00C11E00"/>
    <w:rsid w:val="00CC1392"/>
    <w:rsid w:val="00D43ED9"/>
    <w:rsid w:val="00E35F20"/>
    <w:rsid w:val="00E44E35"/>
    <w:rsid w:val="00E741BD"/>
    <w:rsid w:val="00F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8CA"/>
    <w:rPr>
      <w:sz w:val="18"/>
      <w:szCs w:val="18"/>
    </w:rPr>
  </w:style>
  <w:style w:type="paragraph" w:styleId="a4">
    <w:name w:val="footer"/>
    <w:basedOn w:val="a"/>
    <w:link w:val="Char0"/>
    <w:uiPriority w:val="99"/>
    <w:unhideWhenUsed/>
    <w:rsid w:val="005428CA"/>
    <w:pPr>
      <w:tabs>
        <w:tab w:val="center" w:pos="4153"/>
        <w:tab w:val="right" w:pos="8306"/>
      </w:tabs>
      <w:snapToGrid w:val="0"/>
      <w:jc w:val="left"/>
    </w:pPr>
    <w:rPr>
      <w:sz w:val="18"/>
      <w:szCs w:val="18"/>
    </w:rPr>
  </w:style>
  <w:style w:type="character" w:customStyle="1" w:styleId="Char0">
    <w:name w:val="页脚 Char"/>
    <w:basedOn w:val="a0"/>
    <w:link w:val="a4"/>
    <w:uiPriority w:val="99"/>
    <w:rsid w:val="005428CA"/>
    <w:rPr>
      <w:sz w:val="18"/>
      <w:szCs w:val="18"/>
    </w:rPr>
  </w:style>
  <w:style w:type="paragraph" w:styleId="a5">
    <w:name w:val="Balloon Text"/>
    <w:basedOn w:val="a"/>
    <w:link w:val="Char1"/>
    <w:uiPriority w:val="99"/>
    <w:semiHidden/>
    <w:unhideWhenUsed/>
    <w:rsid w:val="00111463"/>
    <w:rPr>
      <w:sz w:val="18"/>
      <w:szCs w:val="18"/>
    </w:rPr>
  </w:style>
  <w:style w:type="character" w:customStyle="1" w:styleId="Char1">
    <w:name w:val="批注框文本 Char"/>
    <w:basedOn w:val="a0"/>
    <w:link w:val="a5"/>
    <w:uiPriority w:val="99"/>
    <w:semiHidden/>
    <w:rsid w:val="001114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8CA"/>
    <w:rPr>
      <w:sz w:val="18"/>
      <w:szCs w:val="18"/>
    </w:rPr>
  </w:style>
  <w:style w:type="paragraph" w:styleId="a4">
    <w:name w:val="footer"/>
    <w:basedOn w:val="a"/>
    <w:link w:val="Char0"/>
    <w:uiPriority w:val="99"/>
    <w:unhideWhenUsed/>
    <w:rsid w:val="005428CA"/>
    <w:pPr>
      <w:tabs>
        <w:tab w:val="center" w:pos="4153"/>
        <w:tab w:val="right" w:pos="8306"/>
      </w:tabs>
      <w:snapToGrid w:val="0"/>
      <w:jc w:val="left"/>
    </w:pPr>
    <w:rPr>
      <w:sz w:val="18"/>
      <w:szCs w:val="18"/>
    </w:rPr>
  </w:style>
  <w:style w:type="character" w:customStyle="1" w:styleId="Char0">
    <w:name w:val="页脚 Char"/>
    <w:basedOn w:val="a0"/>
    <w:link w:val="a4"/>
    <w:uiPriority w:val="99"/>
    <w:rsid w:val="005428CA"/>
    <w:rPr>
      <w:sz w:val="18"/>
      <w:szCs w:val="18"/>
    </w:rPr>
  </w:style>
  <w:style w:type="paragraph" w:styleId="a5">
    <w:name w:val="Balloon Text"/>
    <w:basedOn w:val="a"/>
    <w:link w:val="Char1"/>
    <w:uiPriority w:val="99"/>
    <w:semiHidden/>
    <w:unhideWhenUsed/>
    <w:rsid w:val="00111463"/>
    <w:rPr>
      <w:sz w:val="18"/>
      <w:szCs w:val="18"/>
    </w:rPr>
  </w:style>
  <w:style w:type="character" w:customStyle="1" w:styleId="Char1">
    <w:name w:val="批注框文本 Char"/>
    <w:basedOn w:val="a0"/>
    <w:link w:val="a5"/>
    <w:uiPriority w:val="99"/>
    <w:semiHidden/>
    <w:rsid w:val="001114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2959">
      <w:bodyDiv w:val="1"/>
      <w:marLeft w:val="0"/>
      <w:marRight w:val="0"/>
      <w:marTop w:val="0"/>
      <w:marBottom w:val="0"/>
      <w:divBdr>
        <w:top w:val="none" w:sz="0" w:space="0" w:color="auto"/>
        <w:left w:val="none" w:sz="0" w:space="0" w:color="auto"/>
        <w:bottom w:val="none" w:sz="0" w:space="0" w:color="auto"/>
        <w:right w:val="none" w:sz="0" w:space="0" w:color="auto"/>
      </w:divBdr>
    </w:div>
    <w:div w:id="504518976">
      <w:bodyDiv w:val="1"/>
      <w:marLeft w:val="0"/>
      <w:marRight w:val="0"/>
      <w:marTop w:val="0"/>
      <w:marBottom w:val="0"/>
      <w:divBdr>
        <w:top w:val="none" w:sz="0" w:space="0" w:color="auto"/>
        <w:left w:val="none" w:sz="0" w:space="0" w:color="auto"/>
        <w:bottom w:val="none" w:sz="0" w:space="0" w:color="auto"/>
        <w:right w:val="none" w:sz="0" w:space="0" w:color="auto"/>
      </w:divBdr>
    </w:div>
    <w:div w:id="596182671">
      <w:bodyDiv w:val="1"/>
      <w:marLeft w:val="0"/>
      <w:marRight w:val="0"/>
      <w:marTop w:val="0"/>
      <w:marBottom w:val="0"/>
      <w:divBdr>
        <w:top w:val="none" w:sz="0" w:space="0" w:color="auto"/>
        <w:left w:val="none" w:sz="0" w:space="0" w:color="auto"/>
        <w:bottom w:val="none" w:sz="0" w:space="0" w:color="auto"/>
        <w:right w:val="none" w:sz="0" w:space="0" w:color="auto"/>
      </w:divBdr>
    </w:div>
    <w:div w:id="1201673139">
      <w:bodyDiv w:val="1"/>
      <w:marLeft w:val="0"/>
      <w:marRight w:val="0"/>
      <w:marTop w:val="0"/>
      <w:marBottom w:val="0"/>
      <w:divBdr>
        <w:top w:val="none" w:sz="0" w:space="0" w:color="auto"/>
        <w:left w:val="none" w:sz="0" w:space="0" w:color="auto"/>
        <w:bottom w:val="none" w:sz="0" w:space="0" w:color="auto"/>
        <w:right w:val="none" w:sz="0" w:space="0" w:color="auto"/>
      </w:divBdr>
    </w:div>
    <w:div w:id="1610965275">
      <w:bodyDiv w:val="1"/>
      <w:marLeft w:val="0"/>
      <w:marRight w:val="0"/>
      <w:marTop w:val="0"/>
      <w:marBottom w:val="0"/>
      <w:divBdr>
        <w:top w:val="none" w:sz="0" w:space="0" w:color="auto"/>
        <w:left w:val="none" w:sz="0" w:space="0" w:color="auto"/>
        <w:bottom w:val="none" w:sz="0" w:space="0" w:color="auto"/>
        <w:right w:val="none" w:sz="0" w:space="0" w:color="auto"/>
      </w:divBdr>
    </w:div>
    <w:div w:id="1778527066">
      <w:bodyDiv w:val="1"/>
      <w:marLeft w:val="0"/>
      <w:marRight w:val="0"/>
      <w:marTop w:val="0"/>
      <w:marBottom w:val="0"/>
      <w:divBdr>
        <w:top w:val="none" w:sz="0" w:space="0" w:color="auto"/>
        <w:left w:val="none" w:sz="0" w:space="0" w:color="auto"/>
        <w:bottom w:val="none" w:sz="0" w:space="0" w:color="auto"/>
        <w:right w:val="none" w:sz="0" w:space="0" w:color="auto"/>
      </w:divBdr>
    </w:div>
    <w:div w:id="2091661583">
      <w:bodyDiv w:val="1"/>
      <w:marLeft w:val="0"/>
      <w:marRight w:val="0"/>
      <w:marTop w:val="0"/>
      <w:marBottom w:val="0"/>
      <w:divBdr>
        <w:top w:val="none" w:sz="0" w:space="0" w:color="auto"/>
        <w:left w:val="none" w:sz="0" w:space="0" w:color="auto"/>
        <w:bottom w:val="none" w:sz="0" w:space="0" w:color="auto"/>
        <w:right w:val="none" w:sz="0" w:space="0" w:color="auto"/>
      </w:divBdr>
    </w:div>
    <w:div w:id="21163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98D3-7DB7-4594-9B93-EC17621D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814</Words>
  <Characters>4644</Characters>
  <Application>Microsoft Office Word</Application>
  <DocSecurity>0</DocSecurity>
  <Lines>38</Lines>
  <Paragraphs>10</Paragraphs>
  <ScaleCrop>false</ScaleCrop>
  <Company>BIT</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Zhao Hao</cp:lastModifiedBy>
  <cp:revision>15</cp:revision>
  <cp:lastPrinted>2015-02-04T09:44:00Z</cp:lastPrinted>
  <dcterms:created xsi:type="dcterms:W3CDTF">2015-02-03T11:21:00Z</dcterms:created>
  <dcterms:modified xsi:type="dcterms:W3CDTF">2015-02-04T09:56:00Z</dcterms:modified>
</cp:coreProperties>
</file>